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591" w:rsidRPr="00475499" w:rsidRDefault="00FC5591">
      <w:pPr>
        <w:rPr>
          <w:rFonts w:ascii="TheSansOfficeLF" w:hAnsi="TheSansOfficeLF"/>
        </w:rPr>
      </w:pPr>
    </w:p>
    <w:tbl>
      <w:tblPr>
        <w:tblStyle w:val="Tabellenraster"/>
        <w:tblW w:w="28917"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9639"/>
        <w:gridCol w:w="9639"/>
        <w:gridCol w:w="9639"/>
      </w:tblGrid>
      <w:tr w:rsidR="00D97F86" w:rsidRPr="00475499" w:rsidTr="00D97F86">
        <w:trPr>
          <w:trHeight w:val="12150"/>
        </w:trPr>
        <w:tc>
          <w:tcPr>
            <w:tcW w:w="9639" w:type="dxa"/>
          </w:tcPr>
          <w:p w:rsidR="009B6920" w:rsidRPr="00315C2C" w:rsidRDefault="009B6920" w:rsidP="009B6920">
            <w:pPr>
              <w:spacing w:line="240" w:lineRule="auto"/>
              <w:jc w:val="both"/>
              <w:rPr>
                <w:rFonts w:cs="Arial"/>
                <w:b/>
                <w:spacing w:val="0"/>
                <w:sz w:val="16"/>
                <w:szCs w:val="16"/>
              </w:rPr>
            </w:pPr>
            <w:r w:rsidRPr="00315C2C">
              <w:rPr>
                <w:rFonts w:cs="Arial"/>
                <w:b/>
                <w:spacing w:val="0"/>
                <w:sz w:val="16"/>
                <w:szCs w:val="16"/>
              </w:rPr>
              <w:t>Diese Information ist eine Presseinformation und richtet sich darüber hinaus ausschließlich an Vertriebspartner und darf Kleinanlegern, potenziellen Kleinanlegern und professionellen Kunden nicht zur Kenntnis gebracht werden.</w:t>
            </w:r>
          </w:p>
          <w:p w:rsidR="009B6920" w:rsidRDefault="009B6920" w:rsidP="00B4338E">
            <w:pPr>
              <w:spacing w:line="240" w:lineRule="auto"/>
              <w:jc w:val="both"/>
              <w:rPr>
                <w:rFonts w:cs="Arial"/>
                <w:sz w:val="24"/>
                <w:szCs w:val="24"/>
              </w:rPr>
            </w:pPr>
          </w:p>
          <w:p w:rsidR="009B6920" w:rsidRDefault="009B6920" w:rsidP="00B4338E">
            <w:pPr>
              <w:spacing w:line="240" w:lineRule="auto"/>
              <w:jc w:val="both"/>
              <w:rPr>
                <w:rFonts w:cs="Arial"/>
                <w:sz w:val="24"/>
                <w:szCs w:val="24"/>
              </w:rPr>
            </w:pPr>
          </w:p>
          <w:p w:rsidR="009B6920" w:rsidRDefault="009B6920" w:rsidP="00B4338E">
            <w:pPr>
              <w:spacing w:line="240" w:lineRule="auto"/>
              <w:jc w:val="both"/>
              <w:rPr>
                <w:rFonts w:cs="Arial"/>
                <w:sz w:val="24"/>
                <w:szCs w:val="24"/>
              </w:rPr>
            </w:pPr>
          </w:p>
          <w:p w:rsidR="009B6920" w:rsidRDefault="009B6920" w:rsidP="00B4338E">
            <w:pPr>
              <w:spacing w:line="240" w:lineRule="auto"/>
              <w:jc w:val="both"/>
              <w:rPr>
                <w:rFonts w:cs="Arial"/>
                <w:sz w:val="24"/>
                <w:szCs w:val="24"/>
              </w:rPr>
            </w:pPr>
          </w:p>
          <w:p w:rsidR="00B4338E" w:rsidRPr="00596521" w:rsidRDefault="00B4338E" w:rsidP="00B4338E">
            <w:pPr>
              <w:spacing w:line="240" w:lineRule="auto"/>
              <w:jc w:val="both"/>
              <w:rPr>
                <w:rFonts w:cs="Arial"/>
                <w:sz w:val="24"/>
                <w:szCs w:val="24"/>
              </w:rPr>
            </w:pPr>
            <w:r w:rsidRPr="00596521">
              <w:rPr>
                <w:rFonts w:cs="Arial"/>
                <w:sz w:val="24"/>
                <w:szCs w:val="24"/>
              </w:rPr>
              <w:t xml:space="preserve">Pressemitteilung </w:t>
            </w:r>
            <w:r w:rsidRPr="00EB55C8">
              <w:rPr>
                <w:rFonts w:cs="Arial"/>
                <w:sz w:val="24"/>
                <w:szCs w:val="24"/>
              </w:rPr>
              <w:t>vom</w:t>
            </w:r>
            <w:r w:rsidR="00790F09" w:rsidRPr="00EB55C8">
              <w:rPr>
                <w:rFonts w:cs="Arial"/>
                <w:sz w:val="24"/>
                <w:szCs w:val="24"/>
              </w:rPr>
              <w:t xml:space="preserve"> </w:t>
            </w:r>
            <w:r w:rsidR="00EB55C8" w:rsidRPr="00EB55C8">
              <w:rPr>
                <w:rFonts w:cs="Arial"/>
                <w:sz w:val="24"/>
                <w:szCs w:val="24"/>
              </w:rPr>
              <w:t>7</w:t>
            </w:r>
            <w:r w:rsidRPr="00EB55C8">
              <w:rPr>
                <w:rFonts w:cs="Arial"/>
                <w:sz w:val="24"/>
                <w:szCs w:val="24"/>
              </w:rPr>
              <w:t xml:space="preserve">. </w:t>
            </w:r>
            <w:r w:rsidR="00EB55C8" w:rsidRPr="00EB55C8">
              <w:rPr>
                <w:rFonts w:cs="Arial"/>
                <w:sz w:val="24"/>
                <w:szCs w:val="24"/>
              </w:rPr>
              <w:t>Juni</w:t>
            </w:r>
            <w:r w:rsidR="00EB55C8">
              <w:rPr>
                <w:rFonts w:cs="Arial"/>
                <w:sz w:val="24"/>
                <w:szCs w:val="24"/>
              </w:rPr>
              <w:t xml:space="preserve"> </w:t>
            </w:r>
            <w:r w:rsidRPr="00596521">
              <w:rPr>
                <w:rFonts w:cs="Arial"/>
                <w:sz w:val="24"/>
                <w:szCs w:val="24"/>
              </w:rPr>
              <w:t>201</w:t>
            </w:r>
            <w:r w:rsidR="009446BD">
              <w:rPr>
                <w:rFonts w:cs="Arial"/>
                <w:sz w:val="24"/>
                <w:szCs w:val="24"/>
              </w:rPr>
              <w:t>9</w:t>
            </w:r>
          </w:p>
          <w:p w:rsidR="00B4338E" w:rsidRDefault="00B4338E" w:rsidP="00B4338E">
            <w:pPr>
              <w:spacing w:line="240" w:lineRule="auto"/>
              <w:jc w:val="both"/>
              <w:rPr>
                <w:rFonts w:cs="Arial"/>
                <w:sz w:val="18"/>
                <w:szCs w:val="18"/>
              </w:rPr>
            </w:pPr>
          </w:p>
          <w:p w:rsidR="00CA25B0" w:rsidRDefault="00315C2C" w:rsidP="00315C2C">
            <w:pPr>
              <w:rPr>
                <w:rFonts w:cs="Arial"/>
                <w:spacing w:val="0"/>
              </w:rPr>
            </w:pPr>
            <w:r w:rsidRPr="00315C2C">
              <w:rPr>
                <w:rFonts w:cs="Arial"/>
                <w:b/>
                <w:bCs/>
                <w:color w:val="000000"/>
                <w:spacing w:val="0"/>
                <w:sz w:val="22"/>
                <w:szCs w:val="22"/>
              </w:rPr>
              <w:t>Sauren und die Augsburger Aktienbank starten mit einer einzigartigen personenbezogenen Vermögensverwaltung</w:t>
            </w:r>
          </w:p>
          <w:p w:rsidR="00753D75" w:rsidRPr="00315C2C" w:rsidRDefault="00753D75" w:rsidP="00315C2C">
            <w:pPr>
              <w:autoSpaceDE w:val="0"/>
              <w:autoSpaceDN w:val="0"/>
              <w:adjustRightInd w:val="0"/>
              <w:spacing w:line="240" w:lineRule="auto"/>
              <w:jc w:val="both"/>
              <w:rPr>
                <w:rFonts w:cs="Arial"/>
                <w:bCs/>
                <w:spacing w:val="0"/>
              </w:rPr>
            </w:pPr>
          </w:p>
          <w:p w:rsidR="00315C2C" w:rsidRDefault="00315C2C" w:rsidP="00315C2C">
            <w:pPr>
              <w:autoSpaceDE w:val="0"/>
              <w:autoSpaceDN w:val="0"/>
              <w:adjustRightInd w:val="0"/>
              <w:spacing w:line="240" w:lineRule="auto"/>
              <w:jc w:val="both"/>
              <w:rPr>
                <w:rFonts w:cs="Arial"/>
                <w:bCs/>
                <w:spacing w:val="0"/>
              </w:rPr>
            </w:pPr>
            <w:r w:rsidRPr="00315C2C">
              <w:rPr>
                <w:rFonts w:cs="Arial"/>
                <w:bCs/>
                <w:spacing w:val="0"/>
              </w:rPr>
              <w:t>Im Juli startet der Kölner Fondsspezialist Sauren eine gemeinsame Vermögensverwaltung mit der Augsburger Aktienbank. Damit ist es Beratern und Anlegern möglich, an dem bewährten personenbezogenen Investmentansatz von Sauren „Wir investieren nicht in Fonds – wir investieren in Fondsmanager“ im Rahmen einer Vermögensverwaltung zu partizipieren. Die drei moderne</w:t>
            </w:r>
            <w:r w:rsidR="00EB55C8">
              <w:rPr>
                <w:rFonts w:cs="Arial"/>
                <w:bCs/>
                <w:spacing w:val="0"/>
              </w:rPr>
              <w:t>n</w:t>
            </w:r>
            <w:r w:rsidRPr="00315C2C">
              <w:rPr>
                <w:rFonts w:cs="Arial"/>
                <w:bCs/>
                <w:spacing w:val="0"/>
              </w:rPr>
              <w:t xml:space="preserve"> Multi-Asset-Strategien bieten Anlegern einen einfachen Zugang zu breit diversifizierten und aktiv verwalteten Portfolios mit unterschiedlichen Rendite/Risiko-Profilen - von "konservativ plus" über "ausgewogen" bis "dynamisch".</w:t>
            </w:r>
          </w:p>
          <w:p w:rsidR="00315C2C" w:rsidRPr="00315C2C" w:rsidRDefault="00315C2C" w:rsidP="00315C2C">
            <w:pPr>
              <w:autoSpaceDE w:val="0"/>
              <w:autoSpaceDN w:val="0"/>
              <w:adjustRightInd w:val="0"/>
              <w:spacing w:line="240" w:lineRule="auto"/>
              <w:jc w:val="both"/>
              <w:rPr>
                <w:rFonts w:cs="Arial"/>
                <w:bCs/>
                <w:spacing w:val="0"/>
              </w:rPr>
            </w:pPr>
          </w:p>
          <w:p w:rsidR="00315C2C" w:rsidRDefault="00315C2C" w:rsidP="00315C2C">
            <w:pPr>
              <w:autoSpaceDE w:val="0"/>
              <w:autoSpaceDN w:val="0"/>
              <w:adjustRightInd w:val="0"/>
              <w:spacing w:line="240" w:lineRule="auto"/>
              <w:jc w:val="both"/>
              <w:rPr>
                <w:rFonts w:cs="Arial"/>
                <w:bCs/>
                <w:spacing w:val="0"/>
              </w:rPr>
            </w:pPr>
            <w:r w:rsidRPr="00315C2C">
              <w:rPr>
                <w:rFonts w:cs="Arial"/>
                <w:bCs/>
                <w:spacing w:val="0"/>
              </w:rPr>
              <w:t xml:space="preserve">Gabriel von </w:t>
            </w:r>
            <w:proofErr w:type="spellStart"/>
            <w:r w:rsidRPr="00315C2C">
              <w:rPr>
                <w:rFonts w:cs="Arial"/>
                <w:bCs/>
                <w:spacing w:val="0"/>
              </w:rPr>
              <w:t>Canal</w:t>
            </w:r>
            <w:proofErr w:type="spellEnd"/>
            <w:r w:rsidRPr="00315C2C">
              <w:rPr>
                <w:rFonts w:cs="Arial"/>
                <w:bCs/>
                <w:spacing w:val="0"/>
              </w:rPr>
              <w:t xml:space="preserve">, Generalbevollmächtigter der Augsburger Aktienbank, freut sich auf die gemeinsame Zusammenarbeit: „Mit Sauren konnten wir einen der bekanntesten und erfolgreichsten </w:t>
            </w:r>
            <w:proofErr w:type="spellStart"/>
            <w:r w:rsidRPr="00315C2C">
              <w:rPr>
                <w:rFonts w:cs="Arial"/>
                <w:bCs/>
                <w:spacing w:val="0"/>
              </w:rPr>
              <w:t>Fondspicker</w:t>
            </w:r>
            <w:proofErr w:type="spellEnd"/>
            <w:r w:rsidRPr="00315C2C">
              <w:rPr>
                <w:rFonts w:cs="Arial"/>
                <w:bCs/>
                <w:spacing w:val="0"/>
              </w:rPr>
              <w:t xml:space="preserve"> als Berater für unsere Vermögensverwaltung gewinnen. Wir sind überzeugt, dass Sauren mit dem neuen Angebot in der Vermögensverwaltung eine zentrale Rolle im Markt einnehmen kann.“ Auch Vermögensverwalter Eckhard Sauren blickt dem gemeinsamen Angebot mit Freude entgegen: „In den letzten 25 Jahren haben wir umfangreiche Erfahrung in der qualitativen Fondsanalyse aufgebaut – anfangs in einer Fonds-Vermögensverwaltung und später in unseren Dachfonds. Wir freuen uns, dieses gesammelte </w:t>
            </w:r>
            <w:proofErr w:type="spellStart"/>
            <w:r w:rsidRPr="00315C2C">
              <w:rPr>
                <w:rFonts w:cs="Arial"/>
                <w:bCs/>
                <w:spacing w:val="0"/>
              </w:rPr>
              <w:t>Know-How</w:t>
            </w:r>
            <w:proofErr w:type="spellEnd"/>
            <w:r w:rsidRPr="00315C2C">
              <w:rPr>
                <w:rFonts w:cs="Arial"/>
                <w:bCs/>
                <w:spacing w:val="0"/>
              </w:rPr>
              <w:t xml:space="preserve"> in eine einzigartige personenbezogene Vermögensverwaltung mit der Augsburger Aktienbank einzubringen.“</w:t>
            </w:r>
          </w:p>
          <w:p w:rsidR="00315C2C" w:rsidRPr="00315C2C" w:rsidRDefault="00315C2C" w:rsidP="00315C2C">
            <w:pPr>
              <w:autoSpaceDE w:val="0"/>
              <w:autoSpaceDN w:val="0"/>
              <w:adjustRightInd w:val="0"/>
              <w:spacing w:line="240" w:lineRule="auto"/>
              <w:jc w:val="both"/>
              <w:rPr>
                <w:rFonts w:cs="Arial"/>
                <w:bCs/>
                <w:spacing w:val="0"/>
              </w:rPr>
            </w:pPr>
          </w:p>
          <w:p w:rsidR="00315C2C" w:rsidRDefault="00315C2C" w:rsidP="00315C2C">
            <w:pPr>
              <w:autoSpaceDE w:val="0"/>
              <w:autoSpaceDN w:val="0"/>
              <w:adjustRightInd w:val="0"/>
              <w:spacing w:line="240" w:lineRule="auto"/>
              <w:jc w:val="both"/>
              <w:rPr>
                <w:rFonts w:cs="Arial"/>
                <w:bCs/>
                <w:spacing w:val="0"/>
              </w:rPr>
            </w:pPr>
            <w:r w:rsidRPr="00315C2C">
              <w:rPr>
                <w:rFonts w:cs="Arial"/>
                <w:bCs/>
                <w:spacing w:val="0"/>
              </w:rPr>
              <w:t xml:space="preserve">Der im Markt erkennbare Trend zur Vermittlung einer Fonds-Vermögensverwaltung, ist nicht zuletzt durch den immer weiter zunehmenden Dokumentations- und Verwaltungsaufwand bei der Vermittlung von Einzelfonds beeinflusst. So </w:t>
            </w:r>
            <w:r w:rsidR="00EB55C8">
              <w:rPr>
                <w:rFonts w:cs="Arial"/>
                <w:bCs/>
                <w:spacing w:val="0"/>
              </w:rPr>
              <w:t xml:space="preserve">erhält </w:t>
            </w:r>
            <w:r w:rsidRPr="00315C2C">
              <w:rPr>
                <w:rFonts w:cs="Arial"/>
                <w:bCs/>
                <w:spacing w:val="0"/>
              </w:rPr>
              <w:t>Sauren vermehrt Anfragen von Beratern, die sich einen Zugang zu dem personenbezogenen Investmentansatz von Sauren über eine Vermögensverwaltung wünschen. Peter Buck, Vertriebsvorstand bei Sauren, erklärt: „Durch die Zusammenarbeit mit der Augsburger Aktienbank können wir unsere erfolgreiche Fondsmanager-Selektion nun im Rahmen einer Vermögensverwaltung anbieten und damit den spürbaren Bedarf unserer Kunden bedienen.“</w:t>
            </w:r>
          </w:p>
          <w:p w:rsidR="00315C2C" w:rsidRPr="00315C2C" w:rsidRDefault="00315C2C" w:rsidP="00315C2C">
            <w:pPr>
              <w:autoSpaceDE w:val="0"/>
              <w:autoSpaceDN w:val="0"/>
              <w:adjustRightInd w:val="0"/>
              <w:spacing w:line="240" w:lineRule="auto"/>
              <w:jc w:val="both"/>
              <w:rPr>
                <w:rFonts w:cs="Arial"/>
                <w:bCs/>
                <w:spacing w:val="0"/>
              </w:rPr>
            </w:pPr>
          </w:p>
          <w:p w:rsidR="00315C2C" w:rsidRPr="00315C2C" w:rsidRDefault="00315C2C" w:rsidP="00315C2C">
            <w:pPr>
              <w:autoSpaceDE w:val="0"/>
              <w:autoSpaceDN w:val="0"/>
              <w:adjustRightInd w:val="0"/>
              <w:spacing w:line="240" w:lineRule="auto"/>
              <w:jc w:val="both"/>
              <w:rPr>
                <w:rFonts w:cs="Arial"/>
                <w:bCs/>
                <w:spacing w:val="0"/>
              </w:rPr>
            </w:pPr>
            <w:r w:rsidRPr="00315C2C">
              <w:rPr>
                <w:rFonts w:cs="Arial"/>
                <w:bCs/>
                <w:spacing w:val="0"/>
              </w:rPr>
              <w:t xml:space="preserve">Die Vermögensverwaltung mit Sauren wird erstmalig im Rahmen einer Roadshow der Augsburger Aktienbank in fünf deutschen Städten vorgestellt. Die genauen Termine sowie die Veranstaltungsorte können über die Internetseiten der Augsburger Aktienbank unter </w:t>
            </w:r>
            <w:hyperlink r:id="rId7" w:history="1">
              <w:r w:rsidRPr="00315C2C">
                <w:rPr>
                  <w:rFonts w:cs="Arial"/>
                  <w:bCs/>
                  <w:spacing w:val="0"/>
                </w:rPr>
                <w:t>https://www.aab.de/aabweb/partner/service/Roadshow2019</w:t>
              </w:r>
            </w:hyperlink>
            <w:r w:rsidRPr="00315C2C">
              <w:rPr>
                <w:rFonts w:cs="Arial"/>
                <w:bCs/>
                <w:spacing w:val="0"/>
              </w:rPr>
              <w:t xml:space="preserve"> eingesehen werden. Interessierte Berater können Sie sich dort auch unmittelbar für die Roadshow und den Standort Ihrer Wahl anmelden.</w:t>
            </w:r>
          </w:p>
          <w:p w:rsidR="00315C2C" w:rsidRDefault="00315C2C" w:rsidP="00315C2C">
            <w:pPr>
              <w:rPr>
                <w:rFonts w:ascii="TheSansOfficeLF" w:hAnsi="TheSansOfficeLF"/>
              </w:rPr>
            </w:pPr>
          </w:p>
          <w:p w:rsidR="00315C2C" w:rsidRDefault="00315C2C" w:rsidP="00315C2C">
            <w:pPr>
              <w:rPr>
                <w:rFonts w:ascii="TheSansOfficeLF" w:hAnsi="TheSansOfficeLF"/>
              </w:rPr>
            </w:pPr>
          </w:p>
          <w:p w:rsidR="009B6920" w:rsidRDefault="009B6920" w:rsidP="00315C2C">
            <w:pPr>
              <w:rPr>
                <w:rFonts w:ascii="TheSansOfficeLF" w:hAnsi="TheSansOfficeLF"/>
              </w:rPr>
            </w:pPr>
          </w:p>
          <w:p w:rsidR="009B6920" w:rsidRDefault="009B6920" w:rsidP="00315C2C">
            <w:pPr>
              <w:rPr>
                <w:rFonts w:ascii="TheSansOfficeLF" w:hAnsi="TheSansOfficeLF"/>
              </w:rPr>
            </w:pPr>
          </w:p>
          <w:p w:rsidR="009B6920" w:rsidRDefault="009B6920" w:rsidP="00315C2C">
            <w:pPr>
              <w:rPr>
                <w:rFonts w:ascii="TheSansOfficeLF" w:hAnsi="TheSansOfficeLF"/>
              </w:rPr>
            </w:pPr>
          </w:p>
          <w:p w:rsidR="009B6920" w:rsidRDefault="009B6920" w:rsidP="00315C2C">
            <w:pPr>
              <w:rPr>
                <w:rFonts w:ascii="TheSansOfficeLF" w:hAnsi="TheSansOfficeLF"/>
              </w:rPr>
            </w:pPr>
          </w:p>
          <w:p w:rsidR="009B6920" w:rsidRDefault="009B6920" w:rsidP="00315C2C">
            <w:pPr>
              <w:rPr>
                <w:rFonts w:ascii="TheSansOfficeLF" w:hAnsi="TheSansOfficeLF"/>
              </w:rPr>
            </w:pPr>
            <w:bookmarkStart w:id="0" w:name="_GoBack"/>
            <w:bookmarkEnd w:id="0"/>
          </w:p>
          <w:p w:rsidR="009B6920" w:rsidRDefault="009B6920" w:rsidP="00315C2C">
            <w:pPr>
              <w:rPr>
                <w:rFonts w:ascii="TheSansOfficeLF" w:hAnsi="TheSansOfficeLF"/>
              </w:rPr>
            </w:pPr>
          </w:p>
          <w:p w:rsidR="009B6920" w:rsidRDefault="009B6920" w:rsidP="00315C2C">
            <w:pPr>
              <w:rPr>
                <w:rFonts w:ascii="TheSansOfficeLF" w:hAnsi="TheSansOfficeLF"/>
              </w:rPr>
            </w:pPr>
          </w:p>
          <w:p w:rsidR="009B6920" w:rsidRDefault="009B6920" w:rsidP="00315C2C">
            <w:pPr>
              <w:rPr>
                <w:rFonts w:ascii="TheSansOfficeLF" w:hAnsi="TheSansOfficeLF"/>
              </w:rPr>
            </w:pPr>
          </w:p>
          <w:p w:rsidR="009B6920" w:rsidRDefault="009B6920" w:rsidP="00315C2C">
            <w:pPr>
              <w:rPr>
                <w:rFonts w:ascii="TheSansOfficeLF" w:hAnsi="TheSansOfficeLF"/>
              </w:rPr>
            </w:pPr>
          </w:p>
          <w:p w:rsidR="009B6920" w:rsidRDefault="009B6920" w:rsidP="00315C2C">
            <w:pPr>
              <w:rPr>
                <w:rFonts w:ascii="TheSansOfficeLF" w:hAnsi="TheSansOfficeLF"/>
              </w:rPr>
            </w:pPr>
          </w:p>
          <w:p w:rsidR="009B6920" w:rsidRDefault="009B6920" w:rsidP="00315C2C">
            <w:pPr>
              <w:rPr>
                <w:rFonts w:ascii="TheSansOfficeLF" w:hAnsi="TheSansOfficeLF"/>
              </w:rPr>
            </w:pPr>
          </w:p>
          <w:p w:rsidR="00315C2C" w:rsidRPr="009B6920" w:rsidRDefault="00EB55C8" w:rsidP="00315C2C">
            <w:pPr>
              <w:spacing w:line="240" w:lineRule="auto"/>
              <w:jc w:val="both"/>
              <w:rPr>
                <w:rFonts w:cs="Arial"/>
                <w:spacing w:val="0"/>
                <w:sz w:val="16"/>
                <w:szCs w:val="16"/>
                <w:u w:val="single"/>
              </w:rPr>
            </w:pPr>
            <w:r w:rsidRPr="009B6920">
              <w:rPr>
                <w:rFonts w:cs="Arial"/>
                <w:spacing w:val="0"/>
                <w:sz w:val="16"/>
                <w:szCs w:val="16"/>
                <w:u w:val="single"/>
              </w:rPr>
              <w:t>Hinweis an die Redaktionen:</w:t>
            </w:r>
          </w:p>
          <w:p w:rsidR="00EB55C8" w:rsidRDefault="00EB55C8" w:rsidP="00315C2C">
            <w:pPr>
              <w:spacing w:line="240" w:lineRule="auto"/>
              <w:jc w:val="both"/>
              <w:rPr>
                <w:rFonts w:cs="Arial"/>
                <w:spacing w:val="0"/>
                <w:sz w:val="16"/>
                <w:szCs w:val="16"/>
              </w:rPr>
            </w:pPr>
          </w:p>
          <w:p w:rsidR="009B6920" w:rsidRDefault="009B6920" w:rsidP="00315C2C">
            <w:pPr>
              <w:spacing w:line="240" w:lineRule="auto"/>
              <w:jc w:val="both"/>
              <w:rPr>
                <w:rFonts w:cs="Arial"/>
                <w:spacing w:val="0"/>
                <w:sz w:val="16"/>
                <w:szCs w:val="16"/>
              </w:rPr>
            </w:pPr>
          </w:p>
          <w:p w:rsidR="00EB55C8" w:rsidRDefault="00EB55C8" w:rsidP="00315C2C">
            <w:pPr>
              <w:spacing w:line="240" w:lineRule="auto"/>
              <w:jc w:val="both"/>
              <w:rPr>
                <w:rFonts w:cs="Arial"/>
                <w:spacing w:val="0"/>
                <w:sz w:val="16"/>
                <w:szCs w:val="16"/>
              </w:rPr>
            </w:pPr>
            <w:r>
              <w:rPr>
                <w:rFonts w:cs="Arial"/>
                <w:spacing w:val="0"/>
                <w:sz w:val="16"/>
                <w:szCs w:val="16"/>
              </w:rPr>
              <w:t>Über Sauren:</w:t>
            </w:r>
          </w:p>
          <w:p w:rsidR="009B6920" w:rsidRDefault="009B6920" w:rsidP="00315C2C">
            <w:pPr>
              <w:spacing w:line="240" w:lineRule="auto"/>
              <w:jc w:val="both"/>
              <w:rPr>
                <w:rFonts w:cs="Arial"/>
                <w:spacing w:val="0"/>
                <w:sz w:val="16"/>
                <w:szCs w:val="16"/>
              </w:rPr>
            </w:pPr>
          </w:p>
          <w:p w:rsidR="00315C2C" w:rsidRPr="00315C2C" w:rsidRDefault="00315C2C" w:rsidP="00315C2C">
            <w:pPr>
              <w:spacing w:line="240" w:lineRule="auto"/>
              <w:jc w:val="both"/>
              <w:rPr>
                <w:rFonts w:cs="Arial"/>
                <w:spacing w:val="0"/>
                <w:sz w:val="16"/>
                <w:szCs w:val="16"/>
              </w:rPr>
            </w:pPr>
            <w:r w:rsidRPr="00315C2C">
              <w:rPr>
                <w:rFonts w:cs="Arial"/>
                <w:spacing w:val="0"/>
                <w:sz w:val="16"/>
                <w:szCs w:val="16"/>
              </w:rPr>
              <w:t>Die bereits seit mehr als 25 Jahre am Markt tätige und auf unabhängiges Investmentfonds-Research spezialisierte Sauren-Gruppe gilt als einer der Pioniere im Dachfondsmanagement und hat den personenbezogenen Investmentansatz entscheidend geprägt. Mit der Auflegung des Sauren Global Growth im März 1999 brachte die Sauren-Gruppe einen der ersten in Deutschland zum Vertrieb zugelassenen Dachfonds auf den Markt. Seit diesem Zeitpunkt wird das langjährig gesammelte Know-how der Fonds(</w:t>
            </w:r>
            <w:proofErr w:type="spellStart"/>
            <w:r w:rsidRPr="00315C2C">
              <w:rPr>
                <w:rFonts w:cs="Arial"/>
                <w:spacing w:val="0"/>
                <w:sz w:val="16"/>
                <w:szCs w:val="16"/>
              </w:rPr>
              <w:t>manager</w:t>
            </w:r>
            <w:proofErr w:type="spellEnd"/>
            <w:r w:rsidRPr="00315C2C">
              <w:rPr>
                <w:rFonts w:cs="Arial"/>
                <w:spacing w:val="0"/>
                <w:sz w:val="16"/>
                <w:szCs w:val="16"/>
              </w:rPr>
              <w:t xml:space="preserve">)-analysen und Investmentideen im Management der hauseigenen Dachfonds erfolgreich umgesetzt. Das Haus Sauren nahm in der Vergangenheit mehrmals eine Vorreiterrolle in der Investmentbranche ein. So wurde im Dezember 2009 ein innovativer Absolute-Return-Dachfonds aufgelegt, der in die „neue Generation“ von Absolute-Return-Fonds investiert. Im Juli 2011 wurde mit dem Sauren Emerging </w:t>
            </w:r>
            <w:proofErr w:type="spellStart"/>
            <w:r w:rsidRPr="00315C2C">
              <w:rPr>
                <w:rFonts w:cs="Arial"/>
                <w:spacing w:val="0"/>
                <w:sz w:val="16"/>
                <w:szCs w:val="16"/>
              </w:rPr>
              <w:t>Markets</w:t>
            </w:r>
            <w:proofErr w:type="spellEnd"/>
            <w:r w:rsidRPr="00315C2C">
              <w:rPr>
                <w:rFonts w:cs="Arial"/>
                <w:spacing w:val="0"/>
                <w:sz w:val="16"/>
                <w:szCs w:val="16"/>
              </w:rPr>
              <w:t xml:space="preserve"> </w:t>
            </w:r>
            <w:proofErr w:type="spellStart"/>
            <w:r w:rsidRPr="00315C2C">
              <w:rPr>
                <w:rFonts w:cs="Arial"/>
                <w:spacing w:val="0"/>
                <w:sz w:val="16"/>
                <w:szCs w:val="16"/>
              </w:rPr>
              <w:t>Balanced</w:t>
            </w:r>
            <w:proofErr w:type="spellEnd"/>
            <w:r w:rsidRPr="00315C2C">
              <w:rPr>
                <w:rFonts w:cs="Arial"/>
                <w:spacing w:val="0"/>
                <w:sz w:val="16"/>
                <w:szCs w:val="16"/>
              </w:rPr>
              <w:t xml:space="preserve"> eine Vermögensverwaltungslösung für eine Investition in die Märkte der Schwellenländer aufgelegt. Die Sauren-Gruppe verwaltet per Anfang Mai 2019 ein Anlagevolumen in Höhe von rund 2 Milliarden Euro. Die Sauren Dachfonds können seit Auflegung nachhaltig überdurchschnittliche Wertentwicklungen und zahlreiche Auszeichnungen vorweisen. Für institutionelle Investoren werden im Bereich Asset Management sowie im Consulting weitere individuelle Dienstleistungen angeboten. Weitere Informationen sind auf www.sauren.de verfügbar.</w:t>
            </w:r>
          </w:p>
          <w:p w:rsidR="00315C2C" w:rsidRDefault="00315C2C" w:rsidP="00315C2C">
            <w:pPr>
              <w:rPr>
                <w:rFonts w:ascii="TheSansOfficeLF" w:hAnsi="TheSansOfficeLF" w:cs="Arial"/>
                <w:sz w:val="16"/>
                <w:szCs w:val="16"/>
              </w:rPr>
            </w:pPr>
          </w:p>
          <w:p w:rsidR="009B6920" w:rsidRDefault="009B6920" w:rsidP="00315C2C">
            <w:pPr>
              <w:rPr>
                <w:rFonts w:ascii="TheSansOfficeLF" w:hAnsi="TheSansOfficeLF" w:cs="Arial"/>
                <w:sz w:val="16"/>
                <w:szCs w:val="16"/>
              </w:rPr>
            </w:pPr>
          </w:p>
          <w:p w:rsidR="00EB55C8" w:rsidRDefault="00EB55C8" w:rsidP="00EB55C8">
            <w:pPr>
              <w:spacing w:line="240" w:lineRule="auto"/>
              <w:jc w:val="both"/>
              <w:rPr>
                <w:rFonts w:cs="Arial"/>
                <w:spacing w:val="0"/>
                <w:sz w:val="16"/>
                <w:szCs w:val="16"/>
              </w:rPr>
            </w:pPr>
            <w:r w:rsidRPr="00EB55C8">
              <w:rPr>
                <w:rFonts w:cs="Arial"/>
                <w:spacing w:val="0"/>
                <w:sz w:val="16"/>
                <w:szCs w:val="16"/>
              </w:rPr>
              <w:t>Über die Augsburger Aktienbank</w:t>
            </w:r>
          </w:p>
          <w:p w:rsidR="009B6920" w:rsidRPr="00EB55C8" w:rsidRDefault="009B6920" w:rsidP="00EB55C8">
            <w:pPr>
              <w:spacing w:line="240" w:lineRule="auto"/>
              <w:jc w:val="both"/>
              <w:rPr>
                <w:rFonts w:cs="Arial"/>
                <w:spacing w:val="0"/>
                <w:sz w:val="16"/>
                <w:szCs w:val="16"/>
              </w:rPr>
            </w:pPr>
          </w:p>
          <w:p w:rsidR="00EB55C8" w:rsidRPr="00EB55C8" w:rsidRDefault="009B6920" w:rsidP="00EB55C8">
            <w:pPr>
              <w:spacing w:line="240" w:lineRule="auto"/>
              <w:jc w:val="both"/>
              <w:rPr>
                <w:rFonts w:cs="Arial"/>
                <w:spacing w:val="0"/>
                <w:sz w:val="16"/>
                <w:szCs w:val="16"/>
              </w:rPr>
            </w:pPr>
            <w:r>
              <w:rPr>
                <w:rFonts w:cs="Arial"/>
                <w:spacing w:val="0"/>
                <w:sz w:val="16"/>
                <w:szCs w:val="16"/>
              </w:rPr>
              <w:t xml:space="preserve">Die </w:t>
            </w:r>
            <w:r w:rsidR="00EB55C8" w:rsidRPr="00EB55C8">
              <w:rPr>
                <w:rFonts w:cs="Arial"/>
                <w:spacing w:val="0"/>
                <w:sz w:val="16"/>
                <w:szCs w:val="16"/>
              </w:rPr>
              <w:t xml:space="preserve">Augsburger Aktienbank wurde 1963 als filialloses Institut gegründet. Als flexibles, kundenorientiertes Haus forcierte die Bank schon früh den „Partnervertrieb“. Bis heute sind das Geschäft auf Distanz und die langjährige Erfahrung in der Zusammenarbeit mit Vertriebspartnern ein wesentlicher Erfolgsfaktor. Seit 2002 gehört die Bank zu 100 % zum LVM Konzern. Seitdem hat sie sich zu einem der bundesweit bedeutendsten Abwicklungspartner für Vermögensverwalter und Finanzdienstleister entwickelt. Die AAB bietet neben traditionellen Bankprodukten das gesamte Spektrum an Fonds und Wertpapiere an. Als Schnittstelle zwischen KVGs und Vertriebsorganisationen konzentriert sie sich auf eine reibungslose Abwicklung. Partner profitieren von cleveren Strategien und wettbewerbsstarken Konditionen einer </w:t>
            </w:r>
            <w:proofErr w:type="spellStart"/>
            <w:r w:rsidR="00EB55C8" w:rsidRPr="00EB55C8">
              <w:rPr>
                <w:rFonts w:cs="Arial"/>
                <w:spacing w:val="0"/>
                <w:sz w:val="16"/>
                <w:szCs w:val="16"/>
              </w:rPr>
              <w:t>Vollbank</w:t>
            </w:r>
            <w:proofErr w:type="spellEnd"/>
            <w:r w:rsidR="00EB55C8" w:rsidRPr="00EB55C8">
              <w:rPr>
                <w:rFonts w:cs="Arial"/>
                <w:spacing w:val="0"/>
                <w:sz w:val="16"/>
                <w:szCs w:val="16"/>
              </w:rPr>
              <w:t>. Unabhängigkeit, Flexibilität und Zuverlässigkeit zeichnen die AAB aus. Die Bank hat rund 320.000 Kunden und verwahrt Wertpapiere im Wert von über 13 Milliarden Euro. Damit gehört die AAB zu den führenden Wertpapierhäusern in Süddeutschland.</w:t>
            </w:r>
          </w:p>
          <w:p w:rsidR="00EB55C8" w:rsidRDefault="00EB55C8" w:rsidP="00315C2C">
            <w:pPr>
              <w:rPr>
                <w:rFonts w:ascii="TheSansOfficeLF" w:hAnsi="TheSansOfficeLF" w:cs="Arial"/>
                <w:sz w:val="16"/>
                <w:szCs w:val="16"/>
              </w:rPr>
            </w:pPr>
          </w:p>
          <w:p w:rsidR="009B6920" w:rsidRDefault="009B6920" w:rsidP="00315C2C">
            <w:pPr>
              <w:rPr>
                <w:rFonts w:ascii="TheSansOfficeLF" w:hAnsi="TheSansOfficeLF" w:cs="Arial"/>
                <w:sz w:val="16"/>
                <w:szCs w:val="16"/>
              </w:rPr>
            </w:pPr>
          </w:p>
          <w:p w:rsidR="00EB55C8" w:rsidRPr="00D5488D" w:rsidRDefault="00EB55C8" w:rsidP="00315C2C">
            <w:pPr>
              <w:rPr>
                <w:rFonts w:ascii="TheSansOfficeLF" w:hAnsi="TheSansOfficeLF" w:cs="Arial"/>
                <w:sz w:val="16"/>
                <w:szCs w:val="16"/>
              </w:rPr>
            </w:pPr>
          </w:p>
          <w:p w:rsidR="00315C2C" w:rsidRPr="00315C2C" w:rsidRDefault="00315C2C" w:rsidP="00315C2C">
            <w:pPr>
              <w:spacing w:line="240" w:lineRule="auto"/>
              <w:jc w:val="both"/>
              <w:rPr>
                <w:rFonts w:cs="Arial"/>
                <w:b/>
                <w:spacing w:val="0"/>
                <w:sz w:val="16"/>
                <w:szCs w:val="16"/>
              </w:rPr>
            </w:pPr>
            <w:r w:rsidRPr="00315C2C">
              <w:rPr>
                <w:rFonts w:cs="Arial"/>
                <w:b/>
                <w:spacing w:val="0"/>
                <w:sz w:val="16"/>
                <w:szCs w:val="16"/>
              </w:rPr>
              <w:t>Diese Information dient der Produktwerbung.</w:t>
            </w:r>
          </w:p>
          <w:p w:rsidR="00315C2C" w:rsidRPr="00315C2C" w:rsidRDefault="00315C2C" w:rsidP="00315C2C">
            <w:pPr>
              <w:spacing w:line="240" w:lineRule="auto"/>
              <w:jc w:val="both"/>
              <w:rPr>
                <w:rFonts w:cs="Arial"/>
                <w:spacing w:val="0"/>
                <w:sz w:val="16"/>
                <w:szCs w:val="16"/>
              </w:rPr>
            </w:pPr>
          </w:p>
          <w:p w:rsidR="00315C2C" w:rsidRPr="00315C2C" w:rsidRDefault="00315C2C" w:rsidP="00315C2C">
            <w:pPr>
              <w:spacing w:line="240" w:lineRule="auto"/>
              <w:jc w:val="both"/>
              <w:rPr>
                <w:rFonts w:cs="Arial"/>
                <w:spacing w:val="0"/>
                <w:sz w:val="16"/>
                <w:szCs w:val="16"/>
              </w:rPr>
            </w:pPr>
            <w:r w:rsidRPr="00315C2C">
              <w:rPr>
                <w:rFonts w:cs="Arial"/>
                <w:spacing w:val="0"/>
                <w:sz w:val="16"/>
                <w:szCs w:val="16"/>
              </w:rPr>
              <w:t xml:space="preserve">Diese Information stellt kein Angebot und keine Aufforderung zum Kauf von Investmentfondsanteilen dar. Hinweise zu Chancen und Risiken entnehmen Sie bitte dem aktuellen Verkaufsprospekt. Verbindliche Grundlage für den Kauf eines Fonds sind die </w:t>
            </w:r>
            <w:proofErr w:type="spellStart"/>
            <w:r w:rsidRPr="00315C2C">
              <w:rPr>
                <w:rFonts w:cs="Arial"/>
                <w:spacing w:val="0"/>
                <w:sz w:val="16"/>
                <w:szCs w:val="16"/>
              </w:rPr>
              <w:t>Wesentlichen</w:t>
            </w:r>
            <w:proofErr w:type="spellEnd"/>
            <w:r w:rsidRPr="00315C2C">
              <w:rPr>
                <w:rFonts w:cs="Arial"/>
                <w:spacing w:val="0"/>
                <w:sz w:val="16"/>
                <w:szCs w:val="16"/>
              </w:rPr>
              <w:t xml:space="preserve"> Anlegerinformationen (KIID), der jeweils gültige Verkaufsprospekt mit den Vertragsbedingungen bzw. dem Verwaltungsreglement / der Satzung, der zuletzt veröffentlichte und geprüfte Jahresbericht und der letzte veröffentlichte ungeprüfte Halbjahresbericht, die in deutscher Sprache kostenlos bei der Sauren Fonds-Service AG, Postfach 10 28 54 in 50468 Köln (siehe auch www.sauren.de), erhältlich sind.</w:t>
            </w:r>
          </w:p>
          <w:p w:rsidR="00315C2C" w:rsidRPr="00315C2C" w:rsidRDefault="00315C2C" w:rsidP="00315C2C">
            <w:pPr>
              <w:spacing w:line="240" w:lineRule="auto"/>
              <w:jc w:val="both"/>
              <w:rPr>
                <w:rFonts w:cs="Arial"/>
                <w:spacing w:val="0"/>
                <w:sz w:val="16"/>
                <w:szCs w:val="16"/>
              </w:rPr>
            </w:pPr>
          </w:p>
          <w:p w:rsidR="00315C2C" w:rsidRPr="00315C2C" w:rsidRDefault="00315C2C" w:rsidP="00315C2C">
            <w:pPr>
              <w:spacing w:line="240" w:lineRule="auto"/>
              <w:jc w:val="both"/>
              <w:rPr>
                <w:rFonts w:cs="Arial"/>
                <w:b/>
                <w:spacing w:val="0"/>
                <w:sz w:val="16"/>
                <w:szCs w:val="16"/>
              </w:rPr>
            </w:pPr>
            <w:r w:rsidRPr="00315C2C">
              <w:rPr>
                <w:rFonts w:cs="Arial"/>
                <w:b/>
                <w:spacing w:val="0"/>
                <w:sz w:val="16"/>
                <w:szCs w:val="16"/>
              </w:rPr>
              <w:t>Diese Information ist eine Presseinformation und richtet sich darüber hinaus ausschließlich an Vertriebspartner und darf Kleinanlegern, potenziellen Kleinanlegern und professionellen Kunden nicht zur Kenntnis gebracht werden.</w:t>
            </w:r>
          </w:p>
          <w:p w:rsidR="00315C2C" w:rsidRPr="00315C2C" w:rsidRDefault="00315C2C" w:rsidP="00315C2C">
            <w:pPr>
              <w:spacing w:line="240" w:lineRule="auto"/>
              <w:jc w:val="both"/>
              <w:rPr>
                <w:rFonts w:cs="Arial"/>
                <w:spacing w:val="0"/>
                <w:sz w:val="16"/>
                <w:szCs w:val="16"/>
              </w:rPr>
            </w:pPr>
          </w:p>
          <w:p w:rsidR="00315C2C" w:rsidRPr="00315C2C" w:rsidRDefault="00315C2C" w:rsidP="00315C2C">
            <w:pPr>
              <w:spacing w:line="240" w:lineRule="auto"/>
              <w:jc w:val="both"/>
              <w:rPr>
                <w:rFonts w:cs="Arial"/>
                <w:spacing w:val="0"/>
                <w:sz w:val="16"/>
                <w:szCs w:val="16"/>
              </w:rPr>
            </w:pPr>
          </w:p>
          <w:p w:rsidR="00315C2C" w:rsidRDefault="00315C2C" w:rsidP="00695FC0">
            <w:pPr>
              <w:jc w:val="both"/>
              <w:rPr>
                <w:rFonts w:cs="Arial"/>
                <w:spacing w:val="0"/>
              </w:rPr>
            </w:pPr>
          </w:p>
          <w:p w:rsidR="00CB1CF5" w:rsidRPr="00890239" w:rsidRDefault="00CB1CF5" w:rsidP="004037B0">
            <w:pPr>
              <w:spacing w:line="240" w:lineRule="auto"/>
              <w:jc w:val="both"/>
              <w:rPr>
                <w:rStyle w:val="fliesstext"/>
                <w:rFonts w:ascii="Arial" w:hAnsi="Arial" w:cs="Arial"/>
                <w:i/>
                <w:spacing w:val="0"/>
                <w:sz w:val="20"/>
              </w:rPr>
            </w:pPr>
          </w:p>
        </w:tc>
        <w:tc>
          <w:tcPr>
            <w:tcW w:w="9639" w:type="dxa"/>
          </w:tcPr>
          <w:p w:rsidR="00D97F86" w:rsidRPr="00EC3C40" w:rsidRDefault="00D97F86" w:rsidP="005633DD">
            <w:pPr>
              <w:spacing w:line="240" w:lineRule="auto"/>
              <w:jc w:val="both"/>
              <w:rPr>
                <w:rStyle w:val="fliesstext"/>
                <w:rFonts w:ascii="Arial" w:hAnsi="Arial" w:cs="Arial"/>
                <w:spacing w:val="0"/>
                <w:sz w:val="20"/>
              </w:rPr>
            </w:pPr>
          </w:p>
        </w:tc>
        <w:tc>
          <w:tcPr>
            <w:tcW w:w="9639" w:type="dxa"/>
            <w:tcMar>
              <w:top w:w="567" w:type="dxa"/>
              <w:right w:w="108" w:type="dxa"/>
            </w:tcMar>
          </w:tcPr>
          <w:p w:rsidR="00D97F86" w:rsidRPr="00475499" w:rsidRDefault="00D97F86" w:rsidP="009B0345">
            <w:pPr>
              <w:jc w:val="both"/>
              <w:rPr>
                <w:rStyle w:val="fliesstext"/>
                <w:spacing w:val="0"/>
                <w:sz w:val="20"/>
              </w:rPr>
            </w:pPr>
          </w:p>
        </w:tc>
      </w:tr>
    </w:tbl>
    <w:p w:rsidR="00C17050" w:rsidRPr="00475499" w:rsidRDefault="00C17050" w:rsidP="002957C1">
      <w:pPr>
        <w:tabs>
          <w:tab w:val="left" w:pos="7520"/>
        </w:tabs>
      </w:pPr>
    </w:p>
    <w:sectPr w:rsidR="00C17050" w:rsidRPr="00475499" w:rsidSect="00C17050">
      <w:headerReference w:type="default" r:id="rId8"/>
      <w:footerReference w:type="default" r:id="rId9"/>
      <w:pgSz w:w="11900" w:h="16840"/>
      <w:pgMar w:top="0" w:right="0" w:bottom="0" w:left="0" w:header="2"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920" w:rsidRDefault="009B6920">
      <w:r>
        <w:separator/>
      </w:r>
    </w:p>
  </w:endnote>
  <w:endnote w:type="continuationSeparator" w:id="0">
    <w:p w:rsidR="009B6920" w:rsidRDefault="009B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panose1 w:val="020B0502060101020104"/>
    <w:charset w:val="00"/>
    <w:family w:val="swiss"/>
    <w:pitch w:val="variable"/>
    <w:sig w:usb0="800000A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TheSansOfficeLF Bold">
    <w:panose1 w:val="020B08020601010201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920" w:rsidRPr="004D22EA" w:rsidRDefault="009B6920" w:rsidP="00C17050">
    <w:pPr>
      <w:pStyle w:val="Fuzeile"/>
    </w:pPr>
    <w:r>
      <w:rPr>
        <w:noProof/>
      </w:rPr>
      <w:drawing>
        <wp:inline distT="0" distB="0" distL="0" distR="0">
          <wp:extent cx="6838950" cy="619125"/>
          <wp:effectExtent l="0" t="0" r="0" b="9525"/>
          <wp:docPr id="1" name="Bild 1" descr="Sauren_claim-4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ren_claim-4c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6191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920" w:rsidRDefault="009B6920">
      <w:r>
        <w:separator/>
      </w:r>
    </w:p>
  </w:footnote>
  <w:footnote w:type="continuationSeparator" w:id="0">
    <w:p w:rsidR="009B6920" w:rsidRDefault="009B6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920" w:rsidRDefault="009B6920">
    <w:pPr>
      <w:pStyle w:val="Kopfzeile"/>
    </w:pPr>
    <w:r>
      <w:rPr>
        <w:noProof/>
      </w:rPr>
      <w:drawing>
        <wp:inline distT="0" distB="0" distL="0" distR="0">
          <wp:extent cx="7553325" cy="1362075"/>
          <wp:effectExtent l="0" t="0" r="9525" b="9525"/>
          <wp:docPr id="2" name="Bild 2" descr="blanko_header_sch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o_header_schm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362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9F6D2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68EDD1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E701E9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6B613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4726C1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29EB5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B10D4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FC3C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15C4B5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DAA17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E98DA0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2562797"/>
    <w:multiLevelType w:val="hybridMultilevel"/>
    <w:tmpl w:val="F2C87C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B579F8"/>
    <w:multiLevelType w:val="hybridMultilevel"/>
    <w:tmpl w:val="4E9C1934"/>
    <w:lvl w:ilvl="0" w:tplc="D17E9060">
      <w:start w:val="70"/>
      <w:numFmt w:val="bullet"/>
      <w:lvlText w:val="-"/>
      <w:lvlJc w:val="left"/>
      <w:pPr>
        <w:tabs>
          <w:tab w:val="num" w:pos="1271"/>
        </w:tabs>
        <w:ind w:left="1271" w:hanging="360"/>
      </w:pPr>
      <w:rPr>
        <w:rFonts w:ascii="TheSansOfficeLF" w:eastAsia="Times New Roman" w:hAnsi="TheSansOfficeLF" w:cs="Times New Roman" w:hint="default"/>
        <w:sz w:val="18"/>
      </w:rPr>
    </w:lvl>
    <w:lvl w:ilvl="1" w:tplc="04070003" w:tentative="1">
      <w:start w:val="1"/>
      <w:numFmt w:val="bullet"/>
      <w:lvlText w:val="o"/>
      <w:lvlJc w:val="left"/>
      <w:pPr>
        <w:tabs>
          <w:tab w:val="num" w:pos="1991"/>
        </w:tabs>
        <w:ind w:left="1991" w:hanging="360"/>
      </w:pPr>
      <w:rPr>
        <w:rFonts w:ascii="Courier New" w:hAnsi="Courier New" w:cs="Courier New" w:hint="default"/>
      </w:rPr>
    </w:lvl>
    <w:lvl w:ilvl="2" w:tplc="04070005" w:tentative="1">
      <w:start w:val="1"/>
      <w:numFmt w:val="bullet"/>
      <w:lvlText w:val=""/>
      <w:lvlJc w:val="left"/>
      <w:pPr>
        <w:tabs>
          <w:tab w:val="num" w:pos="2711"/>
        </w:tabs>
        <w:ind w:left="2711" w:hanging="360"/>
      </w:pPr>
      <w:rPr>
        <w:rFonts w:ascii="Wingdings" w:hAnsi="Wingdings" w:hint="default"/>
      </w:rPr>
    </w:lvl>
    <w:lvl w:ilvl="3" w:tplc="04070001" w:tentative="1">
      <w:start w:val="1"/>
      <w:numFmt w:val="bullet"/>
      <w:lvlText w:val=""/>
      <w:lvlJc w:val="left"/>
      <w:pPr>
        <w:tabs>
          <w:tab w:val="num" w:pos="3431"/>
        </w:tabs>
        <w:ind w:left="3431" w:hanging="360"/>
      </w:pPr>
      <w:rPr>
        <w:rFonts w:ascii="Symbol" w:hAnsi="Symbol" w:hint="default"/>
      </w:rPr>
    </w:lvl>
    <w:lvl w:ilvl="4" w:tplc="04070003" w:tentative="1">
      <w:start w:val="1"/>
      <w:numFmt w:val="bullet"/>
      <w:lvlText w:val="o"/>
      <w:lvlJc w:val="left"/>
      <w:pPr>
        <w:tabs>
          <w:tab w:val="num" w:pos="4151"/>
        </w:tabs>
        <w:ind w:left="4151" w:hanging="360"/>
      </w:pPr>
      <w:rPr>
        <w:rFonts w:ascii="Courier New" w:hAnsi="Courier New" w:cs="Courier New" w:hint="default"/>
      </w:rPr>
    </w:lvl>
    <w:lvl w:ilvl="5" w:tplc="04070005" w:tentative="1">
      <w:start w:val="1"/>
      <w:numFmt w:val="bullet"/>
      <w:lvlText w:val=""/>
      <w:lvlJc w:val="left"/>
      <w:pPr>
        <w:tabs>
          <w:tab w:val="num" w:pos="4871"/>
        </w:tabs>
        <w:ind w:left="4871" w:hanging="360"/>
      </w:pPr>
      <w:rPr>
        <w:rFonts w:ascii="Wingdings" w:hAnsi="Wingdings" w:hint="default"/>
      </w:rPr>
    </w:lvl>
    <w:lvl w:ilvl="6" w:tplc="04070001" w:tentative="1">
      <w:start w:val="1"/>
      <w:numFmt w:val="bullet"/>
      <w:lvlText w:val=""/>
      <w:lvlJc w:val="left"/>
      <w:pPr>
        <w:tabs>
          <w:tab w:val="num" w:pos="5591"/>
        </w:tabs>
        <w:ind w:left="5591" w:hanging="360"/>
      </w:pPr>
      <w:rPr>
        <w:rFonts w:ascii="Symbol" w:hAnsi="Symbol" w:hint="default"/>
      </w:rPr>
    </w:lvl>
    <w:lvl w:ilvl="7" w:tplc="04070003" w:tentative="1">
      <w:start w:val="1"/>
      <w:numFmt w:val="bullet"/>
      <w:lvlText w:val="o"/>
      <w:lvlJc w:val="left"/>
      <w:pPr>
        <w:tabs>
          <w:tab w:val="num" w:pos="6311"/>
        </w:tabs>
        <w:ind w:left="6311" w:hanging="360"/>
      </w:pPr>
      <w:rPr>
        <w:rFonts w:ascii="Courier New" w:hAnsi="Courier New" w:cs="Courier New" w:hint="default"/>
      </w:rPr>
    </w:lvl>
    <w:lvl w:ilvl="8" w:tplc="04070005" w:tentative="1">
      <w:start w:val="1"/>
      <w:numFmt w:val="bullet"/>
      <w:lvlText w:val=""/>
      <w:lvlJc w:val="left"/>
      <w:pPr>
        <w:tabs>
          <w:tab w:val="num" w:pos="7031"/>
        </w:tabs>
        <w:ind w:left="7031"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4033">
      <o:colormru v:ext="edit" colors="#7d1e2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4AC"/>
    <w:rsid w:val="00000C38"/>
    <w:rsid w:val="00000F86"/>
    <w:rsid w:val="00002405"/>
    <w:rsid w:val="00002E4A"/>
    <w:rsid w:val="000074DB"/>
    <w:rsid w:val="00007EE9"/>
    <w:rsid w:val="0001156A"/>
    <w:rsid w:val="00012DFD"/>
    <w:rsid w:val="00016F40"/>
    <w:rsid w:val="00040989"/>
    <w:rsid w:val="000473A0"/>
    <w:rsid w:val="00060FFE"/>
    <w:rsid w:val="000627D6"/>
    <w:rsid w:val="00063338"/>
    <w:rsid w:val="00084745"/>
    <w:rsid w:val="000934A9"/>
    <w:rsid w:val="00094A80"/>
    <w:rsid w:val="0009524D"/>
    <w:rsid w:val="000A05D1"/>
    <w:rsid w:val="000A20D4"/>
    <w:rsid w:val="000B141C"/>
    <w:rsid w:val="000B595B"/>
    <w:rsid w:val="000C2771"/>
    <w:rsid w:val="000C5FED"/>
    <w:rsid w:val="000D2688"/>
    <w:rsid w:val="000E34C9"/>
    <w:rsid w:val="000E4F34"/>
    <w:rsid w:val="000E5DD8"/>
    <w:rsid w:val="000F1EAC"/>
    <w:rsid w:val="000F248B"/>
    <w:rsid w:val="000F30F6"/>
    <w:rsid w:val="0011675A"/>
    <w:rsid w:val="00120FF5"/>
    <w:rsid w:val="00123617"/>
    <w:rsid w:val="0012533C"/>
    <w:rsid w:val="001303D8"/>
    <w:rsid w:val="00133985"/>
    <w:rsid w:val="00137C47"/>
    <w:rsid w:val="0015079C"/>
    <w:rsid w:val="00154F0F"/>
    <w:rsid w:val="00156B33"/>
    <w:rsid w:val="00160197"/>
    <w:rsid w:val="0016127A"/>
    <w:rsid w:val="0016137C"/>
    <w:rsid w:val="00163C4E"/>
    <w:rsid w:val="001647CA"/>
    <w:rsid w:val="00171EC0"/>
    <w:rsid w:val="00173B5B"/>
    <w:rsid w:val="00173C87"/>
    <w:rsid w:val="00183806"/>
    <w:rsid w:val="001845DC"/>
    <w:rsid w:val="0019468A"/>
    <w:rsid w:val="00194C8F"/>
    <w:rsid w:val="001A662A"/>
    <w:rsid w:val="001A6F39"/>
    <w:rsid w:val="001B0B92"/>
    <w:rsid w:val="001B5BB7"/>
    <w:rsid w:val="001B790C"/>
    <w:rsid w:val="001B7EA7"/>
    <w:rsid w:val="001C1406"/>
    <w:rsid w:val="001C4F33"/>
    <w:rsid w:val="001C5D07"/>
    <w:rsid w:val="001D1535"/>
    <w:rsid w:val="001F00E9"/>
    <w:rsid w:val="001F3B12"/>
    <w:rsid w:val="001F59AA"/>
    <w:rsid w:val="00205112"/>
    <w:rsid w:val="00205596"/>
    <w:rsid w:val="002105C7"/>
    <w:rsid w:val="002147EE"/>
    <w:rsid w:val="00252FB4"/>
    <w:rsid w:val="00267394"/>
    <w:rsid w:val="00273071"/>
    <w:rsid w:val="0027397F"/>
    <w:rsid w:val="00275D78"/>
    <w:rsid w:val="00282A17"/>
    <w:rsid w:val="00284515"/>
    <w:rsid w:val="0028537A"/>
    <w:rsid w:val="00286959"/>
    <w:rsid w:val="00290D8A"/>
    <w:rsid w:val="002957C1"/>
    <w:rsid w:val="0029738A"/>
    <w:rsid w:val="00297487"/>
    <w:rsid w:val="002B0635"/>
    <w:rsid w:val="002B1561"/>
    <w:rsid w:val="002B5A69"/>
    <w:rsid w:val="002C0849"/>
    <w:rsid w:val="002C3D3B"/>
    <w:rsid w:val="002F3FBA"/>
    <w:rsid w:val="00303D24"/>
    <w:rsid w:val="00315C2C"/>
    <w:rsid w:val="003161F2"/>
    <w:rsid w:val="00316CED"/>
    <w:rsid w:val="003220C2"/>
    <w:rsid w:val="003221B3"/>
    <w:rsid w:val="0032265A"/>
    <w:rsid w:val="00323071"/>
    <w:rsid w:val="00331FB1"/>
    <w:rsid w:val="00342C31"/>
    <w:rsid w:val="00345225"/>
    <w:rsid w:val="003630A7"/>
    <w:rsid w:val="0037419F"/>
    <w:rsid w:val="003824C3"/>
    <w:rsid w:val="003877CD"/>
    <w:rsid w:val="003A18C0"/>
    <w:rsid w:val="003C463B"/>
    <w:rsid w:val="003C6E60"/>
    <w:rsid w:val="003D0879"/>
    <w:rsid w:val="003D4D4F"/>
    <w:rsid w:val="003D797D"/>
    <w:rsid w:val="003F0364"/>
    <w:rsid w:val="003F5DB4"/>
    <w:rsid w:val="003F7BA1"/>
    <w:rsid w:val="004037B0"/>
    <w:rsid w:val="00412C1A"/>
    <w:rsid w:val="004145B1"/>
    <w:rsid w:val="0041668D"/>
    <w:rsid w:val="00424CC2"/>
    <w:rsid w:val="00432FAC"/>
    <w:rsid w:val="0043709E"/>
    <w:rsid w:val="00450664"/>
    <w:rsid w:val="00450929"/>
    <w:rsid w:val="00465FF6"/>
    <w:rsid w:val="00475499"/>
    <w:rsid w:val="00475EAE"/>
    <w:rsid w:val="00491F25"/>
    <w:rsid w:val="00492139"/>
    <w:rsid w:val="004929DC"/>
    <w:rsid w:val="004929E8"/>
    <w:rsid w:val="004931BC"/>
    <w:rsid w:val="004932DF"/>
    <w:rsid w:val="00493DED"/>
    <w:rsid w:val="004A39DB"/>
    <w:rsid w:val="004C15D3"/>
    <w:rsid w:val="004C2251"/>
    <w:rsid w:val="004D61EA"/>
    <w:rsid w:val="004E0835"/>
    <w:rsid w:val="004E13F4"/>
    <w:rsid w:val="004E3861"/>
    <w:rsid w:val="004F336A"/>
    <w:rsid w:val="0051393D"/>
    <w:rsid w:val="005270CD"/>
    <w:rsid w:val="0053595F"/>
    <w:rsid w:val="0054278C"/>
    <w:rsid w:val="0054432D"/>
    <w:rsid w:val="00554391"/>
    <w:rsid w:val="00561F1F"/>
    <w:rsid w:val="005633DD"/>
    <w:rsid w:val="00563AFB"/>
    <w:rsid w:val="005764F2"/>
    <w:rsid w:val="00576CDF"/>
    <w:rsid w:val="00581607"/>
    <w:rsid w:val="00585A20"/>
    <w:rsid w:val="00587DF5"/>
    <w:rsid w:val="005907B5"/>
    <w:rsid w:val="00595B70"/>
    <w:rsid w:val="00596521"/>
    <w:rsid w:val="005A1609"/>
    <w:rsid w:val="005D2B94"/>
    <w:rsid w:val="005D3F3C"/>
    <w:rsid w:val="005E26C3"/>
    <w:rsid w:val="005E276E"/>
    <w:rsid w:val="006007DA"/>
    <w:rsid w:val="0060267F"/>
    <w:rsid w:val="00610688"/>
    <w:rsid w:val="00612555"/>
    <w:rsid w:val="0062613D"/>
    <w:rsid w:val="00631EE1"/>
    <w:rsid w:val="00634398"/>
    <w:rsid w:val="006409E0"/>
    <w:rsid w:val="006438B9"/>
    <w:rsid w:val="00643E75"/>
    <w:rsid w:val="006507C8"/>
    <w:rsid w:val="006771FB"/>
    <w:rsid w:val="00680882"/>
    <w:rsid w:val="00687F15"/>
    <w:rsid w:val="006903D4"/>
    <w:rsid w:val="006930B6"/>
    <w:rsid w:val="00695FC0"/>
    <w:rsid w:val="006B0660"/>
    <w:rsid w:val="006C0783"/>
    <w:rsid w:val="006D7841"/>
    <w:rsid w:val="006F204F"/>
    <w:rsid w:val="00700EC3"/>
    <w:rsid w:val="00702F06"/>
    <w:rsid w:val="007105EF"/>
    <w:rsid w:val="00722A0A"/>
    <w:rsid w:val="007248F8"/>
    <w:rsid w:val="00731540"/>
    <w:rsid w:val="007401FB"/>
    <w:rsid w:val="0074139C"/>
    <w:rsid w:val="00747B43"/>
    <w:rsid w:val="00753D75"/>
    <w:rsid w:val="00780703"/>
    <w:rsid w:val="00790F09"/>
    <w:rsid w:val="007930B2"/>
    <w:rsid w:val="007A4F8A"/>
    <w:rsid w:val="007B5DD0"/>
    <w:rsid w:val="007B6275"/>
    <w:rsid w:val="007B7935"/>
    <w:rsid w:val="007B7A57"/>
    <w:rsid w:val="007B7A69"/>
    <w:rsid w:val="007C475C"/>
    <w:rsid w:val="007C562F"/>
    <w:rsid w:val="007C766D"/>
    <w:rsid w:val="007E037C"/>
    <w:rsid w:val="007E10BD"/>
    <w:rsid w:val="007E7B15"/>
    <w:rsid w:val="007F182F"/>
    <w:rsid w:val="007F1E34"/>
    <w:rsid w:val="00812EBC"/>
    <w:rsid w:val="0081500B"/>
    <w:rsid w:val="008200A1"/>
    <w:rsid w:val="00823807"/>
    <w:rsid w:val="00825A2A"/>
    <w:rsid w:val="008300F0"/>
    <w:rsid w:val="008402B2"/>
    <w:rsid w:val="00842329"/>
    <w:rsid w:val="0085366B"/>
    <w:rsid w:val="00854800"/>
    <w:rsid w:val="00856332"/>
    <w:rsid w:val="008566B3"/>
    <w:rsid w:val="00862688"/>
    <w:rsid w:val="00870B74"/>
    <w:rsid w:val="008711E8"/>
    <w:rsid w:val="008760F7"/>
    <w:rsid w:val="00890239"/>
    <w:rsid w:val="0089025C"/>
    <w:rsid w:val="008B06F0"/>
    <w:rsid w:val="008B2262"/>
    <w:rsid w:val="008B5DAF"/>
    <w:rsid w:val="008C0411"/>
    <w:rsid w:val="008C1E7C"/>
    <w:rsid w:val="008C34E7"/>
    <w:rsid w:val="008C3B56"/>
    <w:rsid w:val="008E001F"/>
    <w:rsid w:val="0091281C"/>
    <w:rsid w:val="009174F7"/>
    <w:rsid w:val="0092687D"/>
    <w:rsid w:val="00935003"/>
    <w:rsid w:val="009446BD"/>
    <w:rsid w:val="009734E6"/>
    <w:rsid w:val="00984754"/>
    <w:rsid w:val="00985C97"/>
    <w:rsid w:val="009A303B"/>
    <w:rsid w:val="009B0345"/>
    <w:rsid w:val="009B6920"/>
    <w:rsid w:val="009C0E1D"/>
    <w:rsid w:val="009C15D4"/>
    <w:rsid w:val="009C1BDD"/>
    <w:rsid w:val="009C4C78"/>
    <w:rsid w:val="009E5CE0"/>
    <w:rsid w:val="009F1458"/>
    <w:rsid w:val="009F7506"/>
    <w:rsid w:val="00A03BA5"/>
    <w:rsid w:val="00A043B7"/>
    <w:rsid w:val="00A0609F"/>
    <w:rsid w:val="00A12123"/>
    <w:rsid w:val="00A122BF"/>
    <w:rsid w:val="00A25F45"/>
    <w:rsid w:val="00A3280F"/>
    <w:rsid w:val="00A35718"/>
    <w:rsid w:val="00A37A1F"/>
    <w:rsid w:val="00A37D92"/>
    <w:rsid w:val="00A422E3"/>
    <w:rsid w:val="00A4652C"/>
    <w:rsid w:val="00A535F2"/>
    <w:rsid w:val="00A558A9"/>
    <w:rsid w:val="00A83F23"/>
    <w:rsid w:val="00A948C0"/>
    <w:rsid w:val="00A978EB"/>
    <w:rsid w:val="00AA1CDD"/>
    <w:rsid w:val="00AB254B"/>
    <w:rsid w:val="00AC11DE"/>
    <w:rsid w:val="00AC238F"/>
    <w:rsid w:val="00AC3195"/>
    <w:rsid w:val="00AC4712"/>
    <w:rsid w:val="00AC5368"/>
    <w:rsid w:val="00AD0208"/>
    <w:rsid w:val="00AD2143"/>
    <w:rsid w:val="00AE0D53"/>
    <w:rsid w:val="00AE383C"/>
    <w:rsid w:val="00AF4DE3"/>
    <w:rsid w:val="00AF56F3"/>
    <w:rsid w:val="00B063C7"/>
    <w:rsid w:val="00B24501"/>
    <w:rsid w:val="00B3155F"/>
    <w:rsid w:val="00B4086B"/>
    <w:rsid w:val="00B4338E"/>
    <w:rsid w:val="00B45CE0"/>
    <w:rsid w:val="00B50C87"/>
    <w:rsid w:val="00B51399"/>
    <w:rsid w:val="00B5495D"/>
    <w:rsid w:val="00B54FC2"/>
    <w:rsid w:val="00B55428"/>
    <w:rsid w:val="00B5701D"/>
    <w:rsid w:val="00B6381D"/>
    <w:rsid w:val="00B63EDB"/>
    <w:rsid w:val="00B71E00"/>
    <w:rsid w:val="00BA1693"/>
    <w:rsid w:val="00BA1D6E"/>
    <w:rsid w:val="00BC2519"/>
    <w:rsid w:val="00BD0715"/>
    <w:rsid w:val="00BD2B76"/>
    <w:rsid w:val="00BD2EDE"/>
    <w:rsid w:val="00BD397E"/>
    <w:rsid w:val="00BE04D2"/>
    <w:rsid w:val="00BE4434"/>
    <w:rsid w:val="00BE6FC1"/>
    <w:rsid w:val="00BE759E"/>
    <w:rsid w:val="00BF050E"/>
    <w:rsid w:val="00C10277"/>
    <w:rsid w:val="00C17050"/>
    <w:rsid w:val="00C2492C"/>
    <w:rsid w:val="00C30043"/>
    <w:rsid w:val="00C42DCB"/>
    <w:rsid w:val="00C44E8C"/>
    <w:rsid w:val="00C47C01"/>
    <w:rsid w:val="00C5385C"/>
    <w:rsid w:val="00C63361"/>
    <w:rsid w:val="00C719A1"/>
    <w:rsid w:val="00C731BC"/>
    <w:rsid w:val="00C809F3"/>
    <w:rsid w:val="00C92A2C"/>
    <w:rsid w:val="00CA0EF2"/>
    <w:rsid w:val="00CA25B0"/>
    <w:rsid w:val="00CA755B"/>
    <w:rsid w:val="00CB1CF5"/>
    <w:rsid w:val="00CB4487"/>
    <w:rsid w:val="00CB57BA"/>
    <w:rsid w:val="00CB77C0"/>
    <w:rsid w:val="00CC14F3"/>
    <w:rsid w:val="00CC4512"/>
    <w:rsid w:val="00CD13F3"/>
    <w:rsid w:val="00CD39D3"/>
    <w:rsid w:val="00CE2946"/>
    <w:rsid w:val="00CE6D27"/>
    <w:rsid w:val="00CF42CE"/>
    <w:rsid w:val="00CF430D"/>
    <w:rsid w:val="00D02276"/>
    <w:rsid w:val="00D06887"/>
    <w:rsid w:val="00D12989"/>
    <w:rsid w:val="00D16DE6"/>
    <w:rsid w:val="00D204BF"/>
    <w:rsid w:val="00D20722"/>
    <w:rsid w:val="00D20F03"/>
    <w:rsid w:val="00D40BCA"/>
    <w:rsid w:val="00D51578"/>
    <w:rsid w:val="00D518CA"/>
    <w:rsid w:val="00D51A65"/>
    <w:rsid w:val="00D54BCE"/>
    <w:rsid w:val="00D84E59"/>
    <w:rsid w:val="00D9091D"/>
    <w:rsid w:val="00D93E8E"/>
    <w:rsid w:val="00D96019"/>
    <w:rsid w:val="00D97F86"/>
    <w:rsid w:val="00DB0EA9"/>
    <w:rsid w:val="00DB1534"/>
    <w:rsid w:val="00DB5743"/>
    <w:rsid w:val="00DC6535"/>
    <w:rsid w:val="00DC7FC3"/>
    <w:rsid w:val="00DD713D"/>
    <w:rsid w:val="00DE24AC"/>
    <w:rsid w:val="00DF041F"/>
    <w:rsid w:val="00DF440F"/>
    <w:rsid w:val="00E04D23"/>
    <w:rsid w:val="00E052FC"/>
    <w:rsid w:val="00E15AF2"/>
    <w:rsid w:val="00E26E8B"/>
    <w:rsid w:val="00E319A8"/>
    <w:rsid w:val="00E35035"/>
    <w:rsid w:val="00E46907"/>
    <w:rsid w:val="00E509C7"/>
    <w:rsid w:val="00E50A6C"/>
    <w:rsid w:val="00E5312A"/>
    <w:rsid w:val="00E54CF8"/>
    <w:rsid w:val="00E636A9"/>
    <w:rsid w:val="00E65E56"/>
    <w:rsid w:val="00E71F0A"/>
    <w:rsid w:val="00E76298"/>
    <w:rsid w:val="00E76C07"/>
    <w:rsid w:val="00E76C0D"/>
    <w:rsid w:val="00E824F7"/>
    <w:rsid w:val="00E90BF1"/>
    <w:rsid w:val="00EB2C9E"/>
    <w:rsid w:val="00EB5350"/>
    <w:rsid w:val="00EB55C8"/>
    <w:rsid w:val="00EC3510"/>
    <w:rsid w:val="00ED5B8B"/>
    <w:rsid w:val="00ED7854"/>
    <w:rsid w:val="00EE00A0"/>
    <w:rsid w:val="00EE448F"/>
    <w:rsid w:val="00EE5BA7"/>
    <w:rsid w:val="00EE6309"/>
    <w:rsid w:val="00EF6B8A"/>
    <w:rsid w:val="00F00261"/>
    <w:rsid w:val="00F02DAA"/>
    <w:rsid w:val="00F053C1"/>
    <w:rsid w:val="00F06D24"/>
    <w:rsid w:val="00F07197"/>
    <w:rsid w:val="00F104E0"/>
    <w:rsid w:val="00F16A09"/>
    <w:rsid w:val="00F217F8"/>
    <w:rsid w:val="00F273FD"/>
    <w:rsid w:val="00F34C6B"/>
    <w:rsid w:val="00F3604D"/>
    <w:rsid w:val="00F3711B"/>
    <w:rsid w:val="00F37525"/>
    <w:rsid w:val="00F4019F"/>
    <w:rsid w:val="00F42148"/>
    <w:rsid w:val="00F464BD"/>
    <w:rsid w:val="00F5124D"/>
    <w:rsid w:val="00F57F44"/>
    <w:rsid w:val="00F64D8F"/>
    <w:rsid w:val="00F64F24"/>
    <w:rsid w:val="00F733E3"/>
    <w:rsid w:val="00F8050F"/>
    <w:rsid w:val="00F865C1"/>
    <w:rsid w:val="00FA55B0"/>
    <w:rsid w:val="00FC5591"/>
    <w:rsid w:val="00FD24C8"/>
    <w:rsid w:val="00FE26FC"/>
    <w:rsid w:val="00FF42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colormru v:ext="edit" colors="#7d1e26"/>
    </o:shapedefaults>
    <o:shapelayout v:ext="edit">
      <o:idmap v:ext="edit" data="1"/>
    </o:shapelayout>
  </w:shapeDefaults>
  <w:doNotEmbedSmartTags/>
  <w:decimalSymbol w:val=","/>
  <w:listSeparator w:val=";"/>
  <w14:docId w14:val="050451F1"/>
  <w15:docId w15:val="{84CB911C-E6F8-4638-9D65-AA8A1F63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10633"/>
    <w:pPr>
      <w:spacing w:line="264" w:lineRule="auto"/>
    </w:pPr>
    <w:rPr>
      <w:rFonts w:ascii="Arial" w:hAnsi="Arial"/>
      <w:spacing w:val="20"/>
    </w:rPr>
  </w:style>
  <w:style w:type="paragraph" w:styleId="berschrift1">
    <w:name w:val="heading 1"/>
    <w:basedOn w:val="Standard"/>
    <w:next w:val="Standard"/>
    <w:qFormat/>
    <w:rsid w:val="0081340D"/>
    <w:pPr>
      <w:keepNext/>
      <w:outlineLvl w:val="0"/>
    </w:pPr>
    <w:rPr>
      <w:spacing w:val="0"/>
      <w:sz w:val="40"/>
    </w:rPr>
  </w:style>
  <w:style w:type="paragraph" w:styleId="berschrift3">
    <w:name w:val="heading 3"/>
    <w:basedOn w:val="Standard"/>
    <w:next w:val="Standard"/>
    <w:qFormat/>
    <w:rsid w:val="0081340D"/>
    <w:pPr>
      <w:keepNext/>
      <w:outlineLvl w:val="2"/>
    </w:pPr>
    <w:rPr>
      <w:spacing w:val="0"/>
      <w:sz w:val="1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13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iesstext">
    <w:name w:val="fliesstext"/>
    <w:basedOn w:val="Absatz-Standardschriftart"/>
    <w:rsid w:val="0038739D"/>
    <w:rPr>
      <w:rFonts w:ascii="TheSansOfficeLF" w:hAnsi="TheSansOfficeLF"/>
      <w:spacing w:val="20"/>
      <w:sz w:val="18"/>
    </w:rPr>
  </w:style>
  <w:style w:type="paragraph" w:styleId="Kopfzeile">
    <w:name w:val="header"/>
    <w:basedOn w:val="Standard"/>
    <w:rsid w:val="0081340D"/>
    <w:pPr>
      <w:tabs>
        <w:tab w:val="center" w:pos="4536"/>
        <w:tab w:val="right" w:pos="9072"/>
      </w:tabs>
    </w:pPr>
  </w:style>
  <w:style w:type="paragraph" w:styleId="Fuzeile">
    <w:name w:val="footer"/>
    <w:basedOn w:val="Standard"/>
    <w:semiHidden/>
    <w:rsid w:val="0081340D"/>
    <w:pPr>
      <w:tabs>
        <w:tab w:val="center" w:pos="4536"/>
        <w:tab w:val="right" w:pos="9072"/>
      </w:tabs>
    </w:pPr>
  </w:style>
  <w:style w:type="character" w:customStyle="1" w:styleId="headline">
    <w:name w:val="headline"/>
    <w:basedOn w:val="Absatz-Standardschriftart"/>
    <w:rsid w:val="00D67623"/>
    <w:rPr>
      <w:rFonts w:ascii="TheSansOfficeLF Bold" w:hAnsi="TheSansOfficeLF Bold"/>
      <w:caps/>
      <w:color w:val="FFFFFF"/>
      <w:spacing w:val="40"/>
      <w:sz w:val="36"/>
    </w:rPr>
  </w:style>
  <w:style w:type="paragraph" w:customStyle="1" w:styleId="datum">
    <w:name w:val="datum"/>
    <w:rsid w:val="0081340D"/>
    <w:rPr>
      <w:rFonts w:ascii="Arial" w:hAnsi="Arial"/>
      <w:sz w:val="40"/>
    </w:rPr>
  </w:style>
  <w:style w:type="character" w:customStyle="1" w:styleId="subheadline">
    <w:name w:val="subheadline"/>
    <w:basedOn w:val="Absatz-Standardschriftart"/>
    <w:rsid w:val="00D67623"/>
    <w:rPr>
      <w:rFonts w:ascii="TheSansOfficeLF" w:hAnsi="TheSansOfficeLF"/>
      <w:caps/>
      <w:color w:val="A2CFDD"/>
      <w:spacing w:val="0"/>
      <w:sz w:val="36"/>
    </w:rPr>
  </w:style>
  <w:style w:type="character" w:customStyle="1" w:styleId="headlinefliesstext">
    <w:name w:val="headline_fliesstext"/>
    <w:basedOn w:val="fliesstext"/>
    <w:rsid w:val="00D67623"/>
    <w:rPr>
      <w:rFonts w:ascii="TheSansOfficeLF" w:hAnsi="TheSansOfficeLF"/>
      <w:caps/>
      <w:color w:val="7D1E26"/>
      <w:spacing w:val="0"/>
      <w:sz w:val="22"/>
    </w:rPr>
  </w:style>
  <w:style w:type="character" w:customStyle="1" w:styleId="headlinemitdatum">
    <w:name w:val="headline mit datum"/>
    <w:basedOn w:val="headlinefliesstext"/>
    <w:rsid w:val="00D67623"/>
    <w:rPr>
      <w:rFonts w:ascii="TheSansOfficeLF Bold" w:hAnsi="TheSansOfficeLF Bold"/>
      <w:caps/>
      <w:color w:val="7D1E26"/>
      <w:spacing w:val="40"/>
      <w:sz w:val="28"/>
    </w:rPr>
  </w:style>
  <w:style w:type="character" w:styleId="Hyperlink">
    <w:name w:val="Hyperlink"/>
    <w:basedOn w:val="Absatz-Standardschriftart"/>
    <w:rsid w:val="006438B9"/>
    <w:rPr>
      <w:color w:val="0000FF"/>
      <w:u w:val="single"/>
    </w:rPr>
  </w:style>
  <w:style w:type="paragraph" w:styleId="Sprechblasentext">
    <w:name w:val="Balloon Text"/>
    <w:basedOn w:val="Standard"/>
    <w:semiHidden/>
    <w:rsid w:val="002B1561"/>
    <w:rPr>
      <w:rFonts w:ascii="Tahoma" w:hAnsi="Tahoma" w:cs="Tahoma"/>
      <w:sz w:val="16"/>
      <w:szCs w:val="16"/>
    </w:rPr>
  </w:style>
  <w:style w:type="paragraph" w:styleId="Textkrper">
    <w:name w:val="Body Text"/>
    <w:basedOn w:val="Standard"/>
    <w:rsid w:val="00F8050F"/>
    <w:pPr>
      <w:spacing w:line="240" w:lineRule="auto"/>
      <w:jc w:val="both"/>
    </w:pPr>
    <w:rPr>
      <w:rFonts w:ascii="Times New Roman" w:hAnsi="Times New Roman"/>
      <w:spacing w:val="0"/>
      <w:sz w:val="24"/>
    </w:rPr>
  </w:style>
  <w:style w:type="paragraph" w:styleId="StandardWeb">
    <w:name w:val="Normal (Web)"/>
    <w:basedOn w:val="Standard"/>
    <w:uiPriority w:val="99"/>
    <w:unhideWhenUsed/>
    <w:rsid w:val="00E04D23"/>
    <w:pPr>
      <w:spacing w:before="100" w:beforeAutospacing="1" w:after="100" w:afterAutospacing="1" w:line="240" w:lineRule="auto"/>
    </w:pPr>
    <w:rPr>
      <w:rFonts w:ascii="Times New Roman" w:eastAsiaTheme="minorEastAsia" w:hAnsi="Times New Roman"/>
      <w:spacing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9828">
      <w:bodyDiv w:val="1"/>
      <w:marLeft w:val="0"/>
      <w:marRight w:val="0"/>
      <w:marTop w:val="0"/>
      <w:marBottom w:val="0"/>
      <w:divBdr>
        <w:top w:val="none" w:sz="0" w:space="0" w:color="auto"/>
        <w:left w:val="none" w:sz="0" w:space="0" w:color="auto"/>
        <w:bottom w:val="none" w:sz="0" w:space="0" w:color="auto"/>
        <w:right w:val="none" w:sz="0" w:space="0" w:color="auto"/>
      </w:divBdr>
      <w:divsChild>
        <w:div w:id="404496656">
          <w:marLeft w:val="0"/>
          <w:marRight w:val="0"/>
          <w:marTop w:val="0"/>
          <w:marBottom w:val="432"/>
          <w:divBdr>
            <w:top w:val="none" w:sz="0" w:space="0" w:color="auto"/>
            <w:left w:val="none" w:sz="0" w:space="0" w:color="auto"/>
            <w:bottom w:val="none" w:sz="0" w:space="0" w:color="auto"/>
            <w:right w:val="none" w:sz="0" w:space="0" w:color="auto"/>
          </w:divBdr>
        </w:div>
      </w:divsChild>
    </w:div>
    <w:div w:id="147941632">
      <w:bodyDiv w:val="1"/>
      <w:marLeft w:val="0"/>
      <w:marRight w:val="0"/>
      <w:marTop w:val="0"/>
      <w:marBottom w:val="0"/>
      <w:divBdr>
        <w:top w:val="none" w:sz="0" w:space="0" w:color="auto"/>
        <w:left w:val="none" w:sz="0" w:space="0" w:color="auto"/>
        <w:bottom w:val="none" w:sz="0" w:space="0" w:color="auto"/>
        <w:right w:val="none" w:sz="0" w:space="0" w:color="auto"/>
      </w:divBdr>
    </w:div>
    <w:div w:id="361051665">
      <w:bodyDiv w:val="1"/>
      <w:marLeft w:val="0"/>
      <w:marRight w:val="0"/>
      <w:marTop w:val="0"/>
      <w:marBottom w:val="0"/>
      <w:divBdr>
        <w:top w:val="none" w:sz="0" w:space="0" w:color="auto"/>
        <w:left w:val="none" w:sz="0" w:space="0" w:color="auto"/>
        <w:bottom w:val="none" w:sz="0" w:space="0" w:color="auto"/>
        <w:right w:val="none" w:sz="0" w:space="0" w:color="auto"/>
      </w:divBdr>
    </w:div>
    <w:div w:id="711687781">
      <w:bodyDiv w:val="1"/>
      <w:marLeft w:val="0"/>
      <w:marRight w:val="0"/>
      <w:marTop w:val="0"/>
      <w:marBottom w:val="0"/>
      <w:divBdr>
        <w:top w:val="none" w:sz="0" w:space="0" w:color="auto"/>
        <w:left w:val="none" w:sz="0" w:space="0" w:color="auto"/>
        <w:bottom w:val="none" w:sz="0" w:space="0" w:color="auto"/>
        <w:right w:val="none" w:sz="0" w:space="0" w:color="auto"/>
      </w:divBdr>
    </w:div>
    <w:div w:id="1028408579">
      <w:bodyDiv w:val="1"/>
      <w:marLeft w:val="0"/>
      <w:marRight w:val="0"/>
      <w:marTop w:val="0"/>
      <w:marBottom w:val="0"/>
      <w:divBdr>
        <w:top w:val="none" w:sz="0" w:space="0" w:color="auto"/>
        <w:left w:val="none" w:sz="0" w:space="0" w:color="auto"/>
        <w:bottom w:val="none" w:sz="0" w:space="0" w:color="auto"/>
        <w:right w:val="none" w:sz="0" w:space="0" w:color="auto"/>
      </w:divBdr>
    </w:div>
    <w:div w:id="1063988181">
      <w:bodyDiv w:val="1"/>
      <w:marLeft w:val="0"/>
      <w:marRight w:val="0"/>
      <w:marTop w:val="0"/>
      <w:marBottom w:val="0"/>
      <w:divBdr>
        <w:top w:val="none" w:sz="0" w:space="0" w:color="auto"/>
        <w:left w:val="none" w:sz="0" w:space="0" w:color="auto"/>
        <w:bottom w:val="none" w:sz="0" w:space="0" w:color="auto"/>
        <w:right w:val="none" w:sz="0" w:space="0" w:color="auto"/>
      </w:divBdr>
    </w:div>
    <w:div w:id="1295066279">
      <w:bodyDiv w:val="1"/>
      <w:marLeft w:val="0"/>
      <w:marRight w:val="0"/>
      <w:marTop w:val="0"/>
      <w:marBottom w:val="0"/>
      <w:divBdr>
        <w:top w:val="none" w:sz="0" w:space="0" w:color="auto"/>
        <w:left w:val="none" w:sz="0" w:space="0" w:color="auto"/>
        <w:bottom w:val="none" w:sz="0" w:space="0" w:color="auto"/>
        <w:right w:val="none" w:sz="0" w:space="0" w:color="auto"/>
      </w:divBdr>
    </w:div>
    <w:div w:id="134181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ab.de/aabweb/partner/service/Roadshow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755DBCB1</Template>
  <TotalTime>0</TotalTime>
  <Pages>2</Pages>
  <Words>777</Words>
  <Characters>5645</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HEADLINE</vt:lpstr>
    </vt:vector>
  </TitlesOfParts>
  <Company/>
  <LinksUpToDate>false</LinksUpToDate>
  <CharactersWithSpaces>6410</CharactersWithSpaces>
  <SharedDoc>false</SharedDoc>
  <HyperlinkBase/>
  <HLinks>
    <vt:vector size="6" baseType="variant">
      <vt:variant>
        <vt:i4>5439497</vt:i4>
      </vt:variant>
      <vt:variant>
        <vt:i4>0</vt:i4>
      </vt:variant>
      <vt:variant>
        <vt:i4>0</vt:i4>
      </vt:variant>
      <vt:variant>
        <vt:i4>5</vt:i4>
      </vt:variant>
      <vt:variant>
        <vt:lpwstr>http://www.sauren.de/Fondsmanager-Gipfel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imac</dc:creator>
  <cp:lastModifiedBy>Matthias Weinbeck</cp:lastModifiedBy>
  <cp:revision>2</cp:revision>
  <cp:lastPrinted>2019-03-04T08:25:00Z</cp:lastPrinted>
  <dcterms:created xsi:type="dcterms:W3CDTF">2019-06-06T14:33:00Z</dcterms:created>
  <dcterms:modified xsi:type="dcterms:W3CDTF">2019-06-06T14:33:00Z</dcterms:modified>
</cp:coreProperties>
</file>