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rFonts w:cs="Arial"/>
        </w:rPr>
      </w:pPr>
      <w:r>
        <w:rPr>
          <w:rFonts w:cs="Arial"/>
        </w:rPr>
        <w:t>Pressemitteilung vom 13. April 2021</w:t>
      </w:r>
    </w:p>
    <w:p>
      <w:pPr>
        <w:spacing w:line="240" w:lineRule="auto"/>
        <w:jc w:val="both"/>
        <w:rPr>
          <w:rFonts w:cs="Arial"/>
          <w:sz w:val="18"/>
          <w:szCs w:val="18"/>
        </w:rPr>
      </w:pPr>
    </w:p>
    <w:p>
      <w:pPr>
        <w:rPr>
          <w:rFonts w:cs="Arial"/>
          <w:bCs/>
          <w:color w:val="000000"/>
          <w:spacing w:val="0"/>
          <w:sz w:val="22"/>
          <w:szCs w:val="22"/>
        </w:rPr>
      </w:pPr>
      <w:r>
        <w:rPr>
          <w:rFonts w:cs="Arial"/>
          <w:b/>
          <w:bCs/>
          <w:color w:val="000000"/>
          <w:spacing w:val="0"/>
          <w:sz w:val="22"/>
          <w:szCs w:val="22"/>
        </w:rPr>
        <w:t>Sauren mit zwei Nachhaltigkeitsfonds am Markt</w:t>
      </w:r>
    </w:p>
    <w:p>
      <w:pPr>
        <w:jc w:val="both"/>
        <w:rPr>
          <w:rFonts w:cs="Arial"/>
          <w:spacing w:val="0"/>
        </w:rPr>
      </w:pPr>
    </w:p>
    <w:p>
      <w:pPr>
        <w:autoSpaceDE w:val="0"/>
        <w:autoSpaceDN w:val="0"/>
        <w:adjustRightInd w:val="0"/>
        <w:spacing w:line="240" w:lineRule="auto"/>
        <w:jc w:val="both"/>
        <w:rPr>
          <w:rFonts w:cs="Arial"/>
          <w:spacing w:val="0"/>
        </w:rPr>
      </w:pPr>
      <w:r>
        <w:rPr>
          <w:rFonts w:cs="Arial"/>
          <w:spacing w:val="0"/>
        </w:rPr>
        <w:t xml:space="preserve">Dachfonds-Pionier Sauren bietet aktuell zwei Nachhaltigkeitsfonds für Anleger an, die bei ihren Geldanlagen Nachhaltigkeit berücksichtigt wissen wollen. Entsprechend ihrer individuellen Präferenzen können Anleger auswählen, ob sie mit dem </w:t>
      </w:r>
      <w:r>
        <w:rPr>
          <w:rFonts w:cs="Arial"/>
          <w:b/>
          <w:spacing w:val="0"/>
        </w:rPr>
        <w:t>Sauren Select Nachhaltig Wachstum</w:t>
      </w:r>
      <w:r>
        <w:rPr>
          <w:rFonts w:cs="Arial"/>
          <w:spacing w:val="0"/>
        </w:rPr>
        <w:t xml:space="preserve"> eine eher aktienorientierte Strategie verfolgen wollen oder ob Sie mit dem </w:t>
      </w:r>
      <w:r>
        <w:rPr>
          <w:rFonts w:cs="Arial"/>
          <w:b/>
          <w:spacing w:val="0"/>
        </w:rPr>
        <w:t>Sauren Nachhaltig Ausgewogen</w:t>
      </w:r>
      <w:r>
        <w:rPr>
          <w:rFonts w:cs="Arial"/>
          <w:spacing w:val="0"/>
        </w:rPr>
        <w:t xml:space="preserve"> lieber auf eine moderne Multi-Asset-Strategien setzen. </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 xml:space="preserve">Die Sauren Nachhaltigkeitsfonds haben den offiziellen Status als nachhaltige Fonds gemäß Artikel 8 der in Kraft getretenen EU-Verordnung erhalten. Beide Fonds wurden bereits zuvor erfolgreich unter Berücksichtigung von Nachhaltigkeitsaspekten auf Basis des einzigartigen Sauren ESG-Scorings verwaltet. Das Scoring stellt die Nachhaltigkeitsprozesse der Fondsmanager in den Mittelpunkt der Analysen. </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„Unser ESG-Ansatz ermöglicht es herauszufiltern, wie Nachhaltigkeitsaspekte in der Praxis berück</w:t>
      </w:r>
      <w:r>
        <w:rPr>
          <w:rFonts w:cs="Arial"/>
          <w:spacing w:val="0"/>
        </w:rPr>
        <w:softHyphen/>
      </w:r>
      <w:bookmarkStart w:id="0" w:name="_GoBack"/>
      <w:bookmarkEnd w:id="0"/>
      <w:r>
        <w:rPr>
          <w:rFonts w:cs="Arial"/>
          <w:spacing w:val="0"/>
        </w:rPr>
        <w:t>sichtigt werden. Im direkten Austausch mit den Fondsmanagern können wir das Engagement persönlich hinterfragen und gegebenenfalls auch Veränderungen anstoßen.“, erläutert Fondsmanager Eckhard Sauren und ergänzt: „Bei unseren Nachhaltigkeitsfonds verbinden wir diesen besonderen ESG-Ansatz mit unserer bewährten und langjährig erfolgreichen Fondsmanager-Selektion.“</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 xml:space="preserve">„Die beiden Nachhaltigkeitsfonds bieten Anlegern eine attraktive Möglichkeit, um bewusst nachhaltig zu investieren. Mit einer Investition können Anleger Veränderungen unterstützen und Mehrwerte generieren“, freut sich Vertriebsvorstand Ansgar </w:t>
      </w:r>
      <w:proofErr w:type="spellStart"/>
      <w:r>
        <w:rPr>
          <w:rFonts w:cs="Arial"/>
          <w:spacing w:val="0"/>
        </w:rPr>
        <w:t>Schraud</w:t>
      </w:r>
      <w:proofErr w:type="spellEnd"/>
      <w:r>
        <w:rPr>
          <w:rFonts w:cs="Arial"/>
          <w:spacing w:val="0"/>
        </w:rPr>
        <w:t xml:space="preserve"> über das aktuelle Angebot.</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Weitere Informationen zum Sauren Nachhaltig Ausgewogen und zum Sauren Select Nachhaltig Wachstum sind auf www.sauren.de verfügbar.</w:t>
      </w: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p>
    <w:p>
      <w:pPr>
        <w:autoSpaceDE w:val="0"/>
        <w:autoSpaceDN w:val="0"/>
        <w:adjustRightInd w:val="0"/>
        <w:spacing w:line="240" w:lineRule="auto"/>
        <w:jc w:val="both"/>
        <w:rPr>
          <w:rFonts w:cs="Arial"/>
          <w:spacing w:val="0"/>
        </w:rPr>
      </w:pPr>
      <w:r>
        <w:rPr>
          <w:rFonts w:cs="Arial"/>
          <w:spacing w:val="0"/>
        </w:rPr>
        <w:t>Bettina Jansen</w:t>
      </w:r>
    </w:p>
    <w:p>
      <w:pPr>
        <w:autoSpaceDE w:val="0"/>
        <w:autoSpaceDN w:val="0"/>
        <w:adjustRightInd w:val="0"/>
        <w:spacing w:line="240" w:lineRule="auto"/>
        <w:jc w:val="both"/>
        <w:rPr>
          <w:rFonts w:cs="Arial"/>
          <w:spacing w:val="0"/>
        </w:rPr>
      </w:pPr>
      <w:r>
        <w:rPr>
          <w:rFonts w:cs="Arial"/>
          <w:spacing w:val="0"/>
        </w:rPr>
        <w:t>SAUREN Fonds-Service AG</w:t>
      </w:r>
    </w:p>
    <w:p>
      <w:pPr>
        <w:autoSpaceDE w:val="0"/>
        <w:autoSpaceDN w:val="0"/>
        <w:adjustRightInd w:val="0"/>
        <w:spacing w:line="240" w:lineRule="auto"/>
        <w:jc w:val="both"/>
        <w:rPr>
          <w:rFonts w:cs="Arial"/>
          <w:spacing w:val="0"/>
          <w:sz w:val="18"/>
          <w:szCs w:val="18"/>
        </w:rPr>
      </w:pPr>
    </w:p>
    <w:p>
      <w:pPr>
        <w:autoSpaceDE w:val="0"/>
        <w:autoSpaceDN w:val="0"/>
        <w:adjustRightInd w:val="0"/>
        <w:spacing w:line="240" w:lineRule="auto"/>
        <w:jc w:val="both"/>
        <w:rPr>
          <w:rFonts w:cs="Arial"/>
          <w:spacing w:val="0"/>
          <w:sz w:val="18"/>
          <w:szCs w:val="18"/>
        </w:rPr>
      </w:pPr>
    </w:p>
    <w:p>
      <w:pPr>
        <w:autoSpaceDE w:val="0"/>
        <w:autoSpaceDN w:val="0"/>
        <w:adjustRightInd w:val="0"/>
        <w:spacing w:line="240" w:lineRule="auto"/>
        <w:jc w:val="both"/>
        <w:rPr>
          <w:rFonts w:cs="Arial"/>
          <w:spacing w:val="0"/>
          <w:sz w:val="18"/>
          <w:szCs w:val="18"/>
        </w:rPr>
      </w:pPr>
    </w:p>
    <w:p>
      <w:pPr>
        <w:autoSpaceDE w:val="0"/>
        <w:autoSpaceDN w:val="0"/>
        <w:adjustRightInd w:val="0"/>
        <w:spacing w:line="240" w:lineRule="auto"/>
        <w:jc w:val="both"/>
        <w:rPr>
          <w:rFonts w:cs="Arial"/>
          <w:spacing w:val="0"/>
          <w:sz w:val="18"/>
          <w:szCs w:val="18"/>
        </w:rPr>
      </w:pPr>
    </w:p>
    <w:p>
      <w:pPr>
        <w:spacing w:line="240" w:lineRule="auto"/>
        <w:jc w:val="both"/>
        <w:rPr>
          <w:rStyle w:val="fliesstext"/>
          <w:rFonts w:ascii="Arial" w:hAnsi="Arial" w:cs="Arial"/>
          <w:spacing w:val="0"/>
          <w:sz w:val="16"/>
          <w:szCs w:val="16"/>
        </w:rPr>
      </w:pPr>
      <w:r>
        <w:rPr>
          <w:rStyle w:val="fliesstext"/>
          <w:rFonts w:ascii="Arial" w:hAnsi="Arial" w:cs="Arial"/>
          <w:spacing w:val="0"/>
          <w:sz w:val="16"/>
          <w:szCs w:val="16"/>
        </w:rPr>
        <w:t>Hinweis an die Redaktionen:</w:t>
      </w:r>
    </w:p>
    <w:p>
      <w:pPr>
        <w:spacing w:line="240" w:lineRule="auto"/>
        <w:jc w:val="both"/>
        <w:rPr>
          <w:rStyle w:val="fliesstext"/>
          <w:rFonts w:ascii="Arial" w:hAnsi="Arial" w:cs="Arial"/>
          <w:spacing w:val="0"/>
          <w:sz w:val="16"/>
          <w:szCs w:val="16"/>
        </w:rPr>
      </w:pPr>
    </w:p>
    <w:p>
      <w:pPr>
        <w:autoSpaceDE w:val="0"/>
        <w:autoSpaceDN w:val="0"/>
        <w:adjustRightInd w:val="0"/>
        <w:spacing w:after="160" w:line="259" w:lineRule="auto"/>
        <w:jc w:val="both"/>
      </w:pPr>
      <w:r>
        <w:rPr>
          <w:rFonts w:asciiTheme="minorHAnsi" w:eastAsia="Calibri" w:hAnsiTheme="minorHAnsi" w:cstheme="minorHAnsi"/>
          <w:spacing w:val="0"/>
          <w:sz w:val="16"/>
          <w:szCs w:val="16"/>
          <w:lang w:eastAsia="en-US"/>
        </w:rPr>
        <w:t>Die bereits seit fast 30 Jahren am Markt tätige und auf unabhängiges Investmentfonds-Research spezialisierte Sauren-Gruppe gilt als einer der Pioniere im Dachfondsmanagement und hat den personenbezogenen Investmentansatz entscheidend geprägt. Mit der Auflegung des Sauren Global Growth im März 1999 brachte die Sauren-Gruppe einen der ersten in Deutschland zum Vertrieb zugelassenen Dachfonds auf den Markt. Seit diesem Zeitpunkt wird das langjährig gesammelte Know-how der Fonds(</w:t>
      </w:r>
      <w:proofErr w:type="spellStart"/>
      <w:r>
        <w:rPr>
          <w:rFonts w:asciiTheme="minorHAnsi" w:eastAsia="Calibri" w:hAnsiTheme="minorHAnsi" w:cstheme="minorHAnsi"/>
          <w:spacing w:val="0"/>
          <w:sz w:val="16"/>
          <w:szCs w:val="16"/>
          <w:lang w:eastAsia="en-US"/>
        </w:rPr>
        <w:t>manager</w:t>
      </w:r>
      <w:proofErr w:type="spellEnd"/>
      <w:r>
        <w:rPr>
          <w:rFonts w:asciiTheme="minorHAnsi" w:eastAsia="Calibri" w:hAnsiTheme="minorHAnsi" w:cstheme="minorHAnsi"/>
          <w:spacing w:val="0"/>
          <w:sz w:val="16"/>
          <w:szCs w:val="16"/>
          <w:lang w:eastAsia="en-US"/>
        </w:rPr>
        <w:t>)-Analysen und Investmentideen im Management der hauseigenen Dachfonds erfolgreich umgesetzt. Die Sauren Dachfonds können seit Auflegung nachhaltig überdurchschnittliche Wertentwicklungen und zahlreiche Auszeichnungen vorweisen. Sauren hat mit dem ersten in Deutschland zugelassenen Dachfonds sowie dem ersten Absolute-Return-Dachfonds immer wieder eine Pionier-Rolle übernommen – und gehört auch bei dem Thema „Moderne Multi-Asset-Fonds“ zu den Vorreitern. Mit dem Sauren ESG-Scoring, bei dem die Entscheidungs- und Investmentprozesse der Fondsmanager im Mittelpunkt der Analysen stehen, wurde zudem eine einzigartige systematische Bewertung für die Berücksichtigung von Nachhaltigkeitsaspekten etabliert.</w:t>
      </w:r>
      <w:r>
        <w:t xml:space="preserve"> </w:t>
      </w:r>
      <w:r>
        <w:rPr>
          <w:rFonts w:asciiTheme="minorHAnsi" w:eastAsia="Calibri" w:hAnsiTheme="minorHAnsi" w:cstheme="minorHAnsi"/>
          <w:spacing w:val="0"/>
          <w:sz w:val="16"/>
          <w:szCs w:val="16"/>
          <w:lang w:eastAsia="en-US"/>
        </w:rPr>
        <w:t>Die Sauren-Gruppe verwaltet per Ende März 2021 ein Anlagevolumen in Höhe von über 2 Milliarden Euro. Weitere Informationen sind auf www.sauren.de verfügbar.</w:t>
      </w:r>
    </w:p>
    <w:sectPr>
      <w:headerReference w:type="default" r:id="rId7"/>
      <w:footerReference w:type="default" r:id="rId8"/>
      <w:pgSz w:w="11900" w:h="16840" w:code="9"/>
      <w:pgMar w:top="2948"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panose1 w:val="020B0502060101020104"/>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TheSansOfficeLF Bold">
    <w:panose1 w:val="020B08020601010201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w:drawing>
        <wp:anchor distT="0" distB="0" distL="114300" distR="114300" simplePos="0" relativeHeight="251659264" behindDoc="0" locked="0" layoutInCell="1" allowOverlap="1">
          <wp:simplePos x="0" y="0"/>
          <wp:positionH relativeFrom="column">
            <wp:posOffset>-893445</wp:posOffset>
          </wp:positionH>
          <wp:positionV relativeFrom="paragraph">
            <wp:posOffset>-466886</wp:posOffset>
          </wp:positionV>
          <wp:extent cx="6838950" cy="619125"/>
          <wp:effectExtent l="0" t="0" r="0" b="9525"/>
          <wp:wrapNone/>
          <wp:docPr id="28689" name="Bild 1" descr="Sauren_claim-4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ren_claim-4c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7216" behindDoc="0" locked="0" layoutInCell="1" allowOverlap="1">
          <wp:simplePos x="0" y="0"/>
          <wp:positionH relativeFrom="column">
            <wp:posOffset>-893928</wp:posOffset>
          </wp:positionH>
          <wp:positionV relativeFrom="paragraph">
            <wp:posOffset>0</wp:posOffset>
          </wp:positionV>
          <wp:extent cx="7561542" cy="1664758"/>
          <wp:effectExtent l="0" t="0" r="1905" b="0"/>
          <wp:wrapNone/>
          <wp:docPr id="2868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o_header_schm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42" cy="16647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F6D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8EDD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701E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6B613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726C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29EB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B10D4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FC3C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5C4B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AA17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98DA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562797"/>
    <w:multiLevelType w:val="hybridMultilevel"/>
    <w:tmpl w:val="F2C87C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579F8"/>
    <w:multiLevelType w:val="hybridMultilevel"/>
    <w:tmpl w:val="4E9C1934"/>
    <w:lvl w:ilvl="0" w:tplc="D17E9060">
      <w:start w:val="70"/>
      <w:numFmt w:val="bullet"/>
      <w:lvlText w:val="-"/>
      <w:lvlJc w:val="left"/>
      <w:pPr>
        <w:tabs>
          <w:tab w:val="num" w:pos="1271"/>
        </w:tabs>
        <w:ind w:left="1271" w:hanging="360"/>
      </w:pPr>
      <w:rPr>
        <w:rFonts w:ascii="TheSansOfficeLF" w:eastAsia="Times New Roman" w:hAnsi="TheSansOfficeLF" w:cs="Times New Roman" w:hint="default"/>
        <w:sz w:val="18"/>
      </w:rPr>
    </w:lvl>
    <w:lvl w:ilvl="1" w:tplc="04070003" w:tentative="1">
      <w:start w:val="1"/>
      <w:numFmt w:val="bullet"/>
      <w:lvlText w:val="o"/>
      <w:lvlJc w:val="left"/>
      <w:pPr>
        <w:tabs>
          <w:tab w:val="num" w:pos="1991"/>
        </w:tabs>
        <w:ind w:left="1991" w:hanging="360"/>
      </w:pPr>
      <w:rPr>
        <w:rFonts w:ascii="Courier New" w:hAnsi="Courier New" w:cs="Courier New" w:hint="default"/>
      </w:rPr>
    </w:lvl>
    <w:lvl w:ilvl="2" w:tplc="04070005" w:tentative="1">
      <w:start w:val="1"/>
      <w:numFmt w:val="bullet"/>
      <w:lvlText w:val=""/>
      <w:lvlJc w:val="left"/>
      <w:pPr>
        <w:tabs>
          <w:tab w:val="num" w:pos="2711"/>
        </w:tabs>
        <w:ind w:left="2711" w:hanging="360"/>
      </w:pPr>
      <w:rPr>
        <w:rFonts w:ascii="Wingdings" w:hAnsi="Wingdings" w:hint="default"/>
      </w:rPr>
    </w:lvl>
    <w:lvl w:ilvl="3" w:tplc="04070001" w:tentative="1">
      <w:start w:val="1"/>
      <w:numFmt w:val="bullet"/>
      <w:lvlText w:val=""/>
      <w:lvlJc w:val="left"/>
      <w:pPr>
        <w:tabs>
          <w:tab w:val="num" w:pos="3431"/>
        </w:tabs>
        <w:ind w:left="3431" w:hanging="360"/>
      </w:pPr>
      <w:rPr>
        <w:rFonts w:ascii="Symbol" w:hAnsi="Symbol" w:hint="default"/>
      </w:rPr>
    </w:lvl>
    <w:lvl w:ilvl="4" w:tplc="04070003" w:tentative="1">
      <w:start w:val="1"/>
      <w:numFmt w:val="bullet"/>
      <w:lvlText w:val="o"/>
      <w:lvlJc w:val="left"/>
      <w:pPr>
        <w:tabs>
          <w:tab w:val="num" w:pos="4151"/>
        </w:tabs>
        <w:ind w:left="4151" w:hanging="360"/>
      </w:pPr>
      <w:rPr>
        <w:rFonts w:ascii="Courier New" w:hAnsi="Courier New" w:cs="Courier New" w:hint="default"/>
      </w:rPr>
    </w:lvl>
    <w:lvl w:ilvl="5" w:tplc="04070005" w:tentative="1">
      <w:start w:val="1"/>
      <w:numFmt w:val="bullet"/>
      <w:lvlText w:val=""/>
      <w:lvlJc w:val="left"/>
      <w:pPr>
        <w:tabs>
          <w:tab w:val="num" w:pos="4871"/>
        </w:tabs>
        <w:ind w:left="4871" w:hanging="360"/>
      </w:pPr>
      <w:rPr>
        <w:rFonts w:ascii="Wingdings" w:hAnsi="Wingdings" w:hint="default"/>
      </w:rPr>
    </w:lvl>
    <w:lvl w:ilvl="6" w:tplc="04070001" w:tentative="1">
      <w:start w:val="1"/>
      <w:numFmt w:val="bullet"/>
      <w:lvlText w:val=""/>
      <w:lvlJc w:val="left"/>
      <w:pPr>
        <w:tabs>
          <w:tab w:val="num" w:pos="5591"/>
        </w:tabs>
        <w:ind w:left="5591" w:hanging="360"/>
      </w:pPr>
      <w:rPr>
        <w:rFonts w:ascii="Symbol" w:hAnsi="Symbol" w:hint="default"/>
      </w:rPr>
    </w:lvl>
    <w:lvl w:ilvl="7" w:tplc="04070003" w:tentative="1">
      <w:start w:val="1"/>
      <w:numFmt w:val="bullet"/>
      <w:lvlText w:val="o"/>
      <w:lvlJc w:val="left"/>
      <w:pPr>
        <w:tabs>
          <w:tab w:val="num" w:pos="6311"/>
        </w:tabs>
        <w:ind w:left="6311" w:hanging="360"/>
      </w:pPr>
      <w:rPr>
        <w:rFonts w:ascii="Courier New" w:hAnsi="Courier New" w:cs="Courier New" w:hint="default"/>
      </w:rPr>
    </w:lvl>
    <w:lvl w:ilvl="8" w:tplc="04070005" w:tentative="1">
      <w:start w:val="1"/>
      <w:numFmt w:val="bullet"/>
      <w:lvlText w:val=""/>
      <w:lvlJc w:val="left"/>
      <w:pPr>
        <w:tabs>
          <w:tab w:val="num" w:pos="7031"/>
        </w:tabs>
        <w:ind w:left="7031"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8129">
      <o:colormru v:ext="edit" colors="#7d1e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ru v:ext="edit" colors="#7d1e26"/>
    </o:shapedefaults>
    <o:shapelayout v:ext="edit">
      <o:idmap v:ext="edit" data="1"/>
    </o:shapelayout>
  </w:shapeDefaults>
  <w:doNotEmbedSmartTags/>
  <w:decimalSymbol w:val=","/>
  <w:listSeparator w:val=";"/>
  <w15:docId w15:val="{C4C87929-3C7B-48CF-8510-129B952B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4" w:lineRule="auto"/>
    </w:pPr>
    <w:rPr>
      <w:rFonts w:ascii="Arial" w:hAnsi="Arial"/>
      <w:spacing w:val="20"/>
    </w:rPr>
  </w:style>
  <w:style w:type="paragraph" w:styleId="berschrift1">
    <w:name w:val="heading 1"/>
    <w:basedOn w:val="Standard"/>
    <w:next w:val="Standard"/>
    <w:qFormat/>
    <w:pPr>
      <w:keepNext/>
      <w:outlineLvl w:val="0"/>
    </w:pPr>
    <w:rPr>
      <w:spacing w:val="0"/>
      <w:sz w:val="40"/>
    </w:rPr>
  </w:style>
  <w:style w:type="paragraph" w:styleId="berschrift3">
    <w:name w:val="heading 3"/>
    <w:basedOn w:val="Standard"/>
    <w:next w:val="Standard"/>
    <w:qFormat/>
    <w:pPr>
      <w:keepNext/>
      <w:outlineLvl w:val="2"/>
    </w:pPr>
    <w:rPr>
      <w:spacing w:val="0"/>
      <w:sz w:val="1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sstext">
    <w:name w:val="fliesstext"/>
    <w:basedOn w:val="Absatz-Standardschriftart"/>
    <w:rPr>
      <w:rFonts w:ascii="TheSansOfficeLF" w:hAnsi="TheSansOfficeLF"/>
      <w:spacing w:val="20"/>
      <w:sz w:val="18"/>
    </w:rPr>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headline">
    <w:name w:val="headline"/>
    <w:basedOn w:val="Absatz-Standardschriftart"/>
    <w:rPr>
      <w:rFonts w:ascii="TheSansOfficeLF Bold" w:hAnsi="TheSansOfficeLF Bold"/>
      <w:caps/>
      <w:color w:val="FFFFFF"/>
      <w:spacing w:val="40"/>
      <w:sz w:val="36"/>
    </w:rPr>
  </w:style>
  <w:style w:type="paragraph" w:customStyle="1" w:styleId="datum">
    <w:name w:val="datum"/>
    <w:rPr>
      <w:rFonts w:ascii="Arial" w:hAnsi="Arial"/>
      <w:sz w:val="40"/>
    </w:rPr>
  </w:style>
  <w:style w:type="character" w:customStyle="1" w:styleId="subheadline">
    <w:name w:val="subheadline"/>
    <w:basedOn w:val="Absatz-Standardschriftart"/>
    <w:rPr>
      <w:rFonts w:ascii="TheSansOfficeLF" w:hAnsi="TheSansOfficeLF"/>
      <w:caps/>
      <w:color w:val="A2CFDD"/>
      <w:spacing w:val="0"/>
      <w:sz w:val="36"/>
    </w:rPr>
  </w:style>
  <w:style w:type="character" w:customStyle="1" w:styleId="headlinefliesstext">
    <w:name w:val="headline_fliesstext"/>
    <w:basedOn w:val="fliesstext"/>
    <w:rPr>
      <w:rFonts w:ascii="TheSansOfficeLF" w:hAnsi="TheSansOfficeLF"/>
      <w:caps/>
      <w:color w:val="7D1E26"/>
      <w:spacing w:val="0"/>
      <w:sz w:val="22"/>
    </w:rPr>
  </w:style>
  <w:style w:type="character" w:customStyle="1" w:styleId="headlinemitdatum">
    <w:name w:val="headline mit datum"/>
    <w:basedOn w:val="headlinefliesstext"/>
    <w:rPr>
      <w:rFonts w:ascii="TheSansOfficeLF Bold" w:hAnsi="TheSansOfficeLF Bold"/>
      <w:caps/>
      <w:color w:val="7D1E26"/>
      <w:spacing w:val="40"/>
      <w:sz w:val="28"/>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spacing w:line="240" w:lineRule="auto"/>
      <w:jc w:val="both"/>
    </w:pPr>
    <w:rPr>
      <w:rFonts w:ascii="Times New Roman" w:hAnsi="Times New Roman"/>
      <w:spacing w:val="0"/>
      <w:sz w:val="24"/>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heme="minorEastAsia" w:hAnsi="Times New Roman"/>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828">
      <w:bodyDiv w:val="1"/>
      <w:marLeft w:val="0"/>
      <w:marRight w:val="0"/>
      <w:marTop w:val="0"/>
      <w:marBottom w:val="0"/>
      <w:divBdr>
        <w:top w:val="none" w:sz="0" w:space="0" w:color="auto"/>
        <w:left w:val="none" w:sz="0" w:space="0" w:color="auto"/>
        <w:bottom w:val="none" w:sz="0" w:space="0" w:color="auto"/>
        <w:right w:val="none" w:sz="0" w:space="0" w:color="auto"/>
      </w:divBdr>
      <w:divsChild>
        <w:div w:id="404496656">
          <w:marLeft w:val="0"/>
          <w:marRight w:val="0"/>
          <w:marTop w:val="0"/>
          <w:marBottom w:val="432"/>
          <w:divBdr>
            <w:top w:val="none" w:sz="0" w:space="0" w:color="auto"/>
            <w:left w:val="none" w:sz="0" w:space="0" w:color="auto"/>
            <w:bottom w:val="none" w:sz="0" w:space="0" w:color="auto"/>
            <w:right w:val="none" w:sz="0" w:space="0" w:color="auto"/>
          </w:divBdr>
        </w:div>
      </w:divsChild>
    </w:div>
    <w:div w:id="147941632">
      <w:bodyDiv w:val="1"/>
      <w:marLeft w:val="0"/>
      <w:marRight w:val="0"/>
      <w:marTop w:val="0"/>
      <w:marBottom w:val="0"/>
      <w:divBdr>
        <w:top w:val="none" w:sz="0" w:space="0" w:color="auto"/>
        <w:left w:val="none" w:sz="0" w:space="0" w:color="auto"/>
        <w:bottom w:val="none" w:sz="0" w:space="0" w:color="auto"/>
        <w:right w:val="none" w:sz="0" w:space="0" w:color="auto"/>
      </w:divBdr>
    </w:div>
    <w:div w:id="361051665">
      <w:bodyDiv w:val="1"/>
      <w:marLeft w:val="0"/>
      <w:marRight w:val="0"/>
      <w:marTop w:val="0"/>
      <w:marBottom w:val="0"/>
      <w:divBdr>
        <w:top w:val="none" w:sz="0" w:space="0" w:color="auto"/>
        <w:left w:val="none" w:sz="0" w:space="0" w:color="auto"/>
        <w:bottom w:val="none" w:sz="0" w:space="0" w:color="auto"/>
        <w:right w:val="none" w:sz="0" w:space="0" w:color="auto"/>
      </w:divBdr>
    </w:div>
    <w:div w:id="711687781">
      <w:bodyDiv w:val="1"/>
      <w:marLeft w:val="0"/>
      <w:marRight w:val="0"/>
      <w:marTop w:val="0"/>
      <w:marBottom w:val="0"/>
      <w:divBdr>
        <w:top w:val="none" w:sz="0" w:space="0" w:color="auto"/>
        <w:left w:val="none" w:sz="0" w:space="0" w:color="auto"/>
        <w:bottom w:val="none" w:sz="0" w:space="0" w:color="auto"/>
        <w:right w:val="none" w:sz="0" w:space="0" w:color="auto"/>
      </w:divBdr>
    </w:div>
    <w:div w:id="1028408579">
      <w:bodyDiv w:val="1"/>
      <w:marLeft w:val="0"/>
      <w:marRight w:val="0"/>
      <w:marTop w:val="0"/>
      <w:marBottom w:val="0"/>
      <w:divBdr>
        <w:top w:val="none" w:sz="0" w:space="0" w:color="auto"/>
        <w:left w:val="none" w:sz="0" w:space="0" w:color="auto"/>
        <w:bottom w:val="none" w:sz="0" w:space="0" w:color="auto"/>
        <w:right w:val="none" w:sz="0" w:space="0" w:color="auto"/>
      </w:divBdr>
    </w:div>
    <w:div w:id="1063988181">
      <w:bodyDiv w:val="1"/>
      <w:marLeft w:val="0"/>
      <w:marRight w:val="0"/>
      <w:marTop w:val="0"/>
      <w:marBottom w:val="0"/>
      <w:divBdr>
        <w:top w:val="none" w:sz="0" w:space="0" w:color="auto"/>
        <w:left w:val="none" w:sz="0" w:space="0" w:color="auto"/>
        <w:bottom w:val="none" w:sz="0" w:space="0" w:color="auto"/>
        <w:right w:val="none" w:sz="0" w:space="0" w:color="auto"/>
      </w:divBdr>
    </w:div>
    <w:div w:id="1295066279">
      <w:bodyDiv w:val="1"/>
      <w:marLeft w:val="0"/>
      <w:marRight w:val="0"/>
      <w:marTop w:val="0"/>
      <w:marBottom w:val="0"/>
      <w:divBdr>
        <w:top w:val="none" w:sz="0" w:space="0" w:color="auto"/>
        <w:left w:val="none" w:sz="0" w:space="0" w:color="auto"/>
        <w:bottom w:val="none" w:sz="0" w:space="0" w:color="auto"/>
        <w:right w:val="none" w:sz="0" w:space="0" w:color="auto"/>
      </w:divBdr>
    </w:div>
    <w:div w:id="13418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HEADLINE</vt:lpstr>
    </vt:vector>
  </TitlesOfParts>
  <Company/>
  <LinksUpToDate>false</LinksUpToDate>
  <CharactersWithSpaces>3211</CharactersWithSpaces>
  <SharedDoc>false</SharedDoc>
  <HyperlinkBase/>
  <HLinks>
    <vt:vector size="6" baseType="variant">
      <vt:variant>
        <vt:i4>5439497</vt:i4>
      </vt:variant>
      <vt:variant>
        <vt:i4>0</vt:i4>
      </vt:variant>
      <vt:variant>
        <vt:i4>0</vt:i4>
      </vt:variant>
      <vt:variant>
        <vt:i4>5</vt:i4>
      </vt:variant>
      <vt:variant>
        <vt:lpwstr>http://www.sauren.de/Fondsmanager-Gipfel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imac</dc:creator>
  <cp:lastModifiedBy>Matthias Weinbeck</cp:lastModifiedBy>
  <cp:revision>4</cp:revision>
  <cp:lastPrinted>2019-03-13T12:32:00Z</cp:lastPrinted>
  <dcterms:created xsi:type="dcterms:W3CDTF">2021-04-12T08:53:00Z</dcterms:created>
  <dcterms:modified xsi:type="dcterms:W3CDTF">2021-04-12T15:20:00Z</dcterms:modified>
</cp:coreProperties>
</file>